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3D1A00" w14:textId="77777777" w:rsidR="005D4C89" w:rsidRDefault="00C373B4" w:rsidP="00C373B4">
      <w:pPr>
        <w:adjustRightInd w:val="0"/>
        <w:snapToGrid w:val="0"/>
        <w:spacing w:line="360" w:lineRule="auto"/>
        <w:jc w:val="center"/>
        <w:rPr>
          <w:rFonts w:ascii="黑体" w:eastAsia="黑体" w:hAnsi="黑体"/>
          <w:sz w:val="36"/>
          <w:szCs w:val="28"/>
        </w:rPr>
      </w:pPr>
      <w:bookmarkStart w:id="0" w:name="_GoBack"/>
      <w:bookmarkEnd w:id="0"/>
      <w:r w:rsidRPr="00C373B4">
        <w:rPr>
          <w:rFonts w:ascii="黑体" w:eastAsia="黑体" w:hAnsi="黑体" w:hint="eastAsia"/>
          <w:sz w:val="36"/>
          <w:szCs w:val="28"/>
        </w:rPr>
        <w:t>瑞茂通金融战略的思考和研讨</w:t>
      </w:r>
    </w:p>
    <w:p w14:paraId="291B36DC" w14:textId="77777777" w:rsidR="00D24B12" w:rsidRPr="00C373B4" w:rsidRDefault="00D24B12" w:rsidP="00C373B4">
      <w:pPr>
        <w:adjustRightInd w:val="0"/>
        <w:snapToGrid w:val="0"/>
        <w:spacing w:line="360" w:lineRule="auto"/>
        <w:jc w:val="center"/>
        <w:rPr>
          <w:rFonts w:ascii="黑体" w:eastAsia="黑体" w:hAnsi="黑体"/>
          <w:sz w:val="36"/>
          <w:szCs w:val="28"/>
        </w:rPr>
      </w:pPr>
    </w:p>
    <w:p w14:paraId="14146CFE" w14:textId="77777777" w:rsidR="00C373B4" w:rsidRPr="00D24B12" w:rsidRDefault="00C373B4" w:rsidP="00C373B4">
      <w:pPr>
        <w:widowControl/>
        <w:tabs>
          <w:tab w:val="left" w:pos="534"/>
        </w:tabs>
        <w:adjustRightInd w:val="0"/>
        <w:snapToGrid w:val="0"/>
        <w:spacing w:line="360" w:lineRule="auto"/>
        <w:rPr>
          <w:rFonts w:ascii="黑体" w:eastAsia="黑体" w:hAnsi="黑体"/>
          <w:sz w:val="28"/>
          <w:szCs w:val="28"/>
        </w:rPr>
      </w:pPr>
      <w:r w:rsidRPr="00D24B12">
        <w:rPr>
          <w:rFonts w:ascii="黑体" w:eastAsia="黑体" w:hAnsi="黑体" w:hint="eastAsia"/>
          <w:sz w:val="28"/>
          <w:szCs w:val="28"/>
        </w:rPr>
        <w:t>1、</w:t>
      </w:r>
      <w:r w:rsidRPr="00D24B12">
        <w:rPr>
          <w:rFonts w:ascii="黑体" w:eastAsia="黑体" w:hAnsi="黑体"/>
          <w:sz w:val="28"/>
          <w:szCs w:val="28"/>
        </w:rPr>
        <w:t>探讨及分析瑞茂通发展过程中的金融战略；</w:t>
      </w:r>
    </w:p>
    <w:p w14:paraId="6EA6024B" w14:textId="77777777" w:rsidR="00C373B4" w:rsidRPr="00C373B4" w:rsidRDefault="00C373B4" w:rsidP="00C373B4">
      <w:pPr>
        <w:widowControl/>
        <w:tabs>
          <w:tab w:val="left" w:pos="534"/>
        </w:tabs>
        <w:adjustRightInd w:val="0"/>
        <w:snapToGrid w:val="0"/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 w:rsidRPr="00C373B4">
        <w:rPr>
          <w:rFonts w:ascii="黑体" w:eastAsia="黑体" w:hAnsi="黑体" w:hint="eastAsia"/>
          <w:sz w:val="28"/>
          <w:szCs w:val="28"/>
        </w:rPr>
        <w:t>上市前瑞茂通依托多产业的配合，利用贸易的业务背景寻求融资支持，从而以其他产业的资产进行抵押获得控股层面的资金流入，以带动控股下属各产业的资金及资产端的合理配置；</w:t>
      </w:r>
    </w:p>
    <w:p w14:paraId="71B2F606" w14:textId="77777777" w:rsidR="00C373B4" w:rsidRPr="00C373B4" w:rsidRDefault="00C373B4" w:rsidP="00C373B4">
      <w:pPr>
        <w:widowControl/>
        <w:tabs>
          <w:tab w:val="left" w:pos="534"/>
        </w:tabs>
        <w:adjustRightInd w:val="0"/>
        <w:snapToGrid w:val="0"/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 w:rsidRPr="00C373B4">
        <w:rPr>
          <w:rFonts w:ascii="黑体" w:eastAsia="黑体" w:hAnsi="黑体" w:hint="eastAsia"/>
          <w:sz w:val="28"/>
          <w:szCs w:val="28"/>
        </w:rPr>
        <w:t>2012年- 2013年，瑞茂通的金融战略铺设得很广，从寻找并购项目到进行发债评级均有涉猎，但最终落地的仍是金融机构的融资，及对保理和贸易的资产端进行输出；</w:t>
      </w:r>
    </w:p>
    <w:p w14:paraId="79952AE7" w14:textId="77777777" w:rsidR="00C373B4" w:rsidRDefault="00C373B4" w:rsidP="00C373B4">
      <w:pPr>
        <w:widowControl/>
        <w:tabs>
          <w:tab w:val="left" w:pos="534"/>
        </w:tabs>
        <w:adjustRightInd w:val="0"/>
        <w:snapToGrid w:val="0"/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 w:rsidRPr="00C373B4">
        <w:rPr>
          <w:rFonts w:ascii="黑体" w:eastAsia="黑体" w:hAnsi="黑体" w:hint="eastAsia"/>
          <w:sz w:val="28"/>
          <w:szCs w:val="28"/>
        </w:rPr>
        <w:t>2014年至今，瑞茂通的金融战略是站在更高的格局之上，无论是传统银行信贷，还是机构融资，抑或信托、基金、债券等，直融及间融渠道已全面打开，资产端的配置也不仅仅局限于贸易、保理、融资租赁，而是有的放矢的对收益不同的资产配置相应合理的融资渠道，同时从线下延伸到线上，互联网小贷的成功设立便是实证。</w:t>
      </w:r>
    </w:p>
    <w:p w14:paraId="6A9BE151" w14:textId="77777777" w:rsidR="00C373B4" w:rsidRPr="00C373B4" w:rsidRDefault="00C373B4" w:rsidP="00C373B4">
      <w:pPr>
        <w:widowControl/>
        <w:tabs>
          <w:tab w:val="left" w:pos="534"/>
        </w:tabs>
        <w:adjustRightInd w:val="0"/>
        <w:snapToGrid w:val="0"/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</w:p>
    <w:p w14:paraId="791FD4F0" w14:textId="77777777" w:rsidR="00C373B4" w:rsidRPr="00C373B4" w:rsidRDefault="00C373B4" w:rsidP="00C373B4">
      <w:pPr>
        <w:widowControl/>
        <w:tabs>
          <w:tab w:val="left" w:pos="534"/>
        </w:tabs>
        <w:adjustRightInd w:val="0"/>
        <w:snapToGrid w:val="0"/>
        <w:spacing w:line="360" w:lineRule="auto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2、</w:t>
      </w:r>
      <w:r w:rsidRPr="00C373B4">
        <w:rPr>
          <w:rFonts w:ascii="黑体" w:eastAsia="黑体" w:hAnsi="黑体"/>
          <w:sz w:val="28"/>
          <w:szCs w:val="28"/>
        </w:rPr>
        <w:t>研讨瑞茂通未来金融战略何去何从，如何实施？</w:t>
      </w:r>
    </w:p>
    <w:p w14:paraId="5538E656" w14:textId="77777777" w:rsidR="00C373B4" w:rsidRDefault="00C373B4" w:rsidP="00C373B4">
      <w:pPr>
        <w:adjustRightInd w:val="0"/>
        <w:snapToGrid w:val="0"/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 w:rsidRPr="00C373B4">
        <w:rPr>
          <w:rFonts w:ascii="黑体" w:eastAsia="黑体" w:hAnsi="黑体" w:hint="eastAsia"/>
          <w:sz w:val="28"/>
          <w:szCs w:val="28"/>
        </w:rPr>
        <w:t>未来瑞茂通的金融战略会有一部分从股权融资的角度进行拓展，</w:t>
      </w:r>
      <w:r>
        <w:rPr>
          <w:rFonts w:ascii="黑体" w:eastAsia="黑体" w:hAnsi="黑体" w:hint="eastAsia"/>
          <w:sz w:val="28"/>
          <w:szCs w:val="28"/>
        </w:rPr>
        <w:t>对子公司引入战略合作伙伴，或者明股实债的形式进行可交换债的尝试。</w:t>
      </w:r>
    </w:p>
    <w:p w14:paraId="02E9417F" w14:textId="77777777" w:rsidR="00C373B4" w:rsidRDefault="00C373B4" w:rsidP="00C373B4">
      <w:pPr>
        <w:adjustRightInd w:val="0"/>
        <w:snapToGrid w:val="0"/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 w:rsidRPr="00C373B4">
        <w:rPr>
          <w:rFonts w:ascii="黑体" w:eastAsia="黑体" w:hAnsi="黑体" w:hint="eastAsia"/>
          <w:sz w:val="28"/>
          <w:szCs w:val="28"/>
        </w:rPr>
        <w:t>同时对设立基金进行大胆的试验，一旦广泛的融资渠道局面全线打开，有效的资产端更不能弱化，要把风控做到首位，将不同收益的项目错配不同渠道的融资，并同时对外界做好解释工作，以免出现外界对公司能接受高成本资金的误解和谣传。</w:t>
      </w:r>
    </w:p>
    <w:p w14:paraId="498246DB" w14:textId="77777777" w:rsidR="00D24B12" w:rsidRDefault="00D24B12" w:rsidP="00C373B4">
      <w:pPr>
        <w:adjustRightInd w:val="0"/>
        <w:snapToGrid w:val="0"/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瑞茂通未来的金融战略，需要将融资与投资有效的结合，并重发展。两者相互配合、相得益彰。一方面加强资产端，拓展多元化的融</w:t>
      </w:r>
      <w:r>
        <w:rPr>
          <w:rFonts w:ascii="黑体" w:eastAsia="黑体" w:hAnsi="黑体" w:hint="eastAsia"/>
          <w:sz w:val="28"/>
          <w:szCs w:val="28"/>
        </w:rPr>
        <w:lastRenderedPageBreak/>
        <w:t>资渠道，扩大融资规模；一方面通过不同形式的投资、并购，扩大资产端和资产规模。保持良好的盈利能力和现金流。使得融资与投资相互促进、相互发展。</w:t>
      </w:r>
    </w:p>
    <w:p w14:paraId="25E50F5D" w14:textId="77777777" w:rsidR="00C373B4" w:rsidRPr="00C373B4" w:rsidRDefault="00C373B4" w:rsidP="00C373B4">
      <w:pPr>
        <w:adjustRightInd w:val="0"/>
        <w:snapToGrid w:val="0"/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 w:rsidRPr="00C373B4">
        <w:rPr>
          <w:rFonts w:ascii="黑体" w:eastAsia="黑体" w:hAnsi="黑体" w:hint="eastAsia"/>
          <w:sz w:val="28"/>
          <w:szCs w:val="28"/>
        </w:rPr>
        <w:t>相信通过引入公司内、外部的高端人才，并积极学习新型的未尝试的金融产品和项目实践，瑞茂通未来的金融战略一定能够越来越完善，成熟，并成为瑞茂通未来重要的利润中心。</w:t>
      </w:r>
    </w:p>
    <w:sectPr w:rsidR="00C373B4" w:rsidRPr="00C373B4" w:rsidSect="005D4C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黑体">
    <w:charset w:val="88"/>
    <w:family w:val="auto"/>
    <w:pitch w:val="variable"/>
    <w:sig w:usb0="800002BF" w:usb1="38CF7CFA" w:usb2="00000016" w:usb3="00000000" w:csb0="001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bullet"/>
      <w:lvlText w:val="•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373B4"/>
    <w:rsid w:val="00276695"/>
    <w:rsid w:val="005D4C89"/>
    <w:rsid w:val="0076789F"/>
    <w:rsid w:val="00C373B4"/>
    <w:rsid w:val="00D24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26D6E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C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111</Words>
  <Characters>635</Characters>
  <Application>Microsoft Macintosh Word</Application>
  <DocSecurity>0</DocSecurity>
  <Lines>5</Lines>
  <Paragraphs>1</Paragraphs>
  <ScaleCrop>false</ScaleCrop>
  <Company>http:/sdwm.org</Company>
  <LinksUpToDate>false</LinksUpToDate>
  <CharactersWithSpaces>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SDWM</dc:creator>
  <cp:lastModifiedBy>Microsoft Office 用户</cp:lastModifiedBy>
  <cp:revision>2</cp:revision>
  <dcterms:created xsi:type="dcterms:W3CDTF">2017-07-07T02:58:00Z</dcterms:created>
  <dcterms:modified xsi:type="dcterms:W3CDTF">2017-07-07T02:58:00Z</dcterms:modified>
</cp:coreProperties>
</file>