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9478" w:type="dxa"/>
        <w:jc w:val="center"/>
        <w:tblCellSpacing w:w="0" w:type="dxa"/>
        <w:tblInd w:w="0" w:type="dxa"/>
        <w:tblLayout w:type="fixed"/>
        <w:tblCellMar>
          <w:top w:w="0" w:type="dxa"/>
          <w:left w:w="0" w:type="dxa"/>
          <w:bottom w:w="0" w:type="dxa"/>
          <w:right w:w="0" w:type="dxa"/>
        </w:tblCellMar>
      </w:tblPr>
      <w:tblGrid>
        <w:gridCol w:w="792"/>
        <w:gridCol w:w="80"/>
        <w:gridCol w:w="1201"/>
        <w:gridCol w:w="922"/>
        <w:gridCol w:w="924"/>
        <w:gridCol w:w="639"/>
        <w:gridCol w:w="61"/>
        <w:gridCol w:w="886"/>
        <w:gridCol w:w="466"/>
        <w:gridCol w:w="665"/>
        <w:gridCol w:w="1034"/>
        <w:gridCol w:w="1740"/>
        <w:gridCol w:w="7"/>
        <w:gridCol w:w="61"/>
      </w:tblGrid>
      <w:tr>
        <w:tblPrEx>
          <w:tblLayout w:type="fixed"/>
        </w:tblPrEx>
        <w:trPr>
          <w:gridAfter w:val="1"/>
          <w:wAfter w:w="61" w:type="dxa"/>
          <w:tblCellSpacing w:w="0" w:type="dxa"/>
          <w:jc w:val="center"/>
        </w:trPr>
        <w:tc>
          <w:tcPr>
            <w:tcW w:w="9417" w:type="dxa"/>
            <w:gridSpan w:val="13"/>
            <w:vAlign w:val="center"/>
          </w:tcPr>
          <w:p>
            <w:pPr>
              <w:widowControl/>
              <w:spacing w:after="240" w:line="280" w:lineRule="atLeast"/>
              <w:jc w:val="center"/>
              <w:rPr>
                <w:rFonts w:ascii="宋体" w:hAnsi="宋体" w:cs="宋体"/>
                <w:b/>
                <w:bCs/>
                <w:kern w:val="0"/>
                <w:sz w:val="24"/>
                <w:szCs w:val="24"/>
              </w:rPr>
            </w:pPr>
            <w:r>
              <w:rPr>
                <w:rFonts w:hint="eastAsia" w:ascii="宋体" w:hAnsi="宋体" w:cs="宋体"/>
                <w:b/>
                <w:bCs/>
                <w:kern w:val="0"/>
                <w:sz w:val="24"/>
                <w:szCs w:val="24"/>
              </w:rPr>
              <w:t>煤炭销售合同</w:t>
            </w:r>
          </w:p>
          <w:p>
            <w:pPr>
              <w:widowControl/>
              <w:spacing w:after="240" w:line="280" w:lineRule="atLeast"/>
              <w:jc w:val="center"/>
              <w:rPr>
                <w:rFonts w:ascii="宋体"/>
                <w:kern w:val="0"/>
                <w:sz w:val="18"/>
                <w:szCs w:val="18"/>
              </w:rPr>
            </w:pPr>
            <w:r>
              <w:rPr>
                <w:rFonts w:hint="eastAsia" w:ascii="宋体" w:hAnsi="宋体" w:cs="宋体"/>
                <w:bCs/>
                <w:kern w:val="0"/>
                <w:sz w:val="18"/>
                <w:szCs w:val="18"/>
              </w:rPr>
              <w:t>(北方港平仓交货）</w:t>
            </w:r>
          </w:p>
        </w:tc>
      </w:tr>
      <w:tr>
        <w:tblPrEx>
          <w:tblLayout w:type="fixed"/>
          <w:tblCellMar>
            <w:top w:w="0" w:type="dxa"/>
            <w:left w:w="0" w:type="dxa"/>
            <w:bottom w:w="0" w:type="dxa"/>
            <w:right w:w="0" w:type="dxa"/>
          </w:tblCellMar>
        </w:tblPrEx>
        <w:trPr>
          <w:gridAfter w:val="1"/>
          <w:wAfter w:w="61" w:type="dxa"/>
          <w:tblCellSpacing w:w="0" w:type="dxa"/>
          <w:jc w:val="center"/>
        </w:trPr>
        <w:tc>
          <w:tcPr>
            <w:tcW w:w="792" w:type="dxa"/>
            <w:vAlign w:val="center"/>
          </w:tcPr>
          <w:p>
            <w:pPr>
              <w:widowControl/>
              <w:spacing w:line="280" w:lineRule="atLeast"/>
              <w:jc w:val="left"/>
              <w:rPr>
                <w:rFonts w:ascii="宋体"/>
                <w:kern w:val="0"/>
                <w:sz w:val="18"/>
                <w:szCs w:val="18"/>
              </w:rPr>
            </w:pPr>
            <w:r>
              <w:rPr>
                <w:rFonts w:ascii="宋体"/>
                <w:kern w:val="0"/>
                <w:sz w:val="18"/>
                <w:szCs w:val="18"/>
              </w:rPr>
              <w:t> </w:t>
            </w:r>
          </w:p>
        </w:tc>
        <w:tc>
          <w:tcPr>
            <w:tcW w:w="5179" w:type="dxa"/>
            <w:gridSpan w:val="8"/>
            <w:vAlign w:val="center"/>
          </w:tcPr>
          <w:p>
            <w:pPr>
              <w:widowControl/>
              <w:spacing w:line="280" w:lineRule="atLeast"/>
              <w:jc w:val="right"/>
              <w:rPr>
                <w:rFonts w:ascii="宋体"/>
                <w:kern w:val="0"/>
                <w:sz w:val="18"/>
                <w:szCs w:val="18"/>
              </w:rPr>
            </w:pPr>
            <w:r>
              <w:rPr>
                <w:rFonts w:ascii="宋体"/>
                <w:kern w:val="0"/>
                <w:sz w:val="18"/>
                <w:szCs w:val="18"/>
              </w:rPr>
              <w:t> </w:t>
            </w:r>
          </w:p>
        </w:tc>
        <w:tc>
          <w:tcPr>
            <w:tcW w:w="3446" w:type="dxa"/>
            <w:gridSpan w:val="4"/>
            <w:vAlign w:val="center"/>
          </w:tcPr>
          <w:p>
            <w:pPr>
              <w:widowControl/>
              <w:spacing w:line="280" w:lineRule="atLeast"/>
              <w:jc w:val="left"/>
              <w:rPr>
                <w:rFonts w:ascii="宋体"/>
                <w:kern w:val="0"/>
                <w:sz w:val="18"/>
                <w:szCs w:val="18"/>
              </w:rPr>
            </w:pPr>
            <w:r>
              <w:rPr>
                <w:rFonts w:hint="eastAsia" w:ascii="宋体" w:hAnsi="宋体" w:cs="宋体"/>
                <w:kern w:val="0"/>
                <w:sz w:val="18"/>
                <w:szCs w:val="18"/>
              </w:rPr>
              <w:t>合同编号：</w:t>
            </w:r>
          </w:p>
        </w:tc>
      </w:tr>
      <w:tr>
        <w:tblPrEx>
          <w:tblLayout w:type="fixed"/>
          <w:tblCellMar>
            <w:top w:w="0" w:type="dxa"/>
            <w:left w:w="0" w:type="dxa"/>
            <w:bottom w:w="0" w:type="dxa"/>
            <w:right w:w="0" w:type="dxa"/>
          </w:tblCellMar>
        </w:tblPrEx>
        <w:trPr>
          <w:gridAfter w:val="1"/>
          <w:wAfter w:w="61" w:type="dxa"/>
          <w:tblCellSpacing w:w="0" w:type="dxa"/>
          <w:jc w:val="center"/>
        </w:trPr>
        <w:tc>
          <w:tcPr>
            <w:tcW w:w="5971" w:type="dxa"/>
            <w:gridSpan w:val="9"/>
            <w:vAlign w:val="center"/>
          </w:tcPr>
          <w:p>
            <w:pPr>
              <w:widowControl/>
              <w:spacing w:line="280" w:lineRule="atLeast"/>
              <w:jc w:val="left"/>
              <w:rPr>
                <w:rFonts w:ascii="宋体" w:hAnsi="宋体" w:cs="宋体"/>
                <w:kern w:val="0"/>
                <w:sz w:val="18"/>
                <w:szCs w:val="18"/>
                <w:u w:val="single"/>
              </w:rPr>
            </w:pPr>
            <w:r>
              <w:rPr>
                <w:rFonts w:hint="eastAsia" w:ascii="宋体" w:hAnsi="宋体" w:cs="宋体"/>
                <w:kern w:val="0"/>
                <w:sz w:val="18"/>
                <w:szCs w:val="18"/>
              </w:rPr>
              <w:t>出卖人（供方）：</w:t>
            </w:r>
          </w:p>
        </w:tc>
        <w:tc>
          <w:tcPr>
            <w:tcW w:w="3446" w:type="dxa"/>
            <w:gridSpan w:val="4"/>
            <w:vAlign w:val="center"/>
          </w:tcPr>
          <w:p>
            <w:pPr>
              <w:widowControl/>
              <w:spacing w:line="280" w:lineRule="atLeast"/>
              <w:jc w:val="left"/>
              <w:rPr>
                <w:rFonts w:ascii="宋体"/>
                <w:kern w:val="0"/>
                <w:sz w:val="18"/>
                <w:szCs w:val="18"/>
              </w:rPr>
            </w:pPr>
            <w:r>
              <w:rPr>
                <w:rFonts w:hint="eastAsia" w:ascii="宋体" w:hAnsi="宋体" w:cs="宋体"/>
                <w:kern w:val="0"/>
                <w:sz w:val="18"/>
                <w:szCs w:val="18"/>
              </w:rPr>
              <w:t>签订地点：</w:t>
            </w:r>
            <w:r>
              <w:rPr>
                <w:rFonts w:ascii="宋体" w:hAnsi="宋体" w:cs="宋体"/>
                <w:kern w:val="0"/>
                <w:sz w:val="18"/>
                <w:szCs w:val="18"/>
                <w:u w:val="single"/>
              </w:rPr>
              <w:t xml:space="preserve">     </w:t>
            </w:r>
            <w:r>
              <w:rPr>
                <w:rFonts w:hint="eastAsia" w:ascii="宋体" w:hAnsi="宋体" w:cs="宋体"/>
                <w:kern w:val="0"/>
                <w:sz w:val="18"/>
                <w:szCs w:val="18"/>
                <w:u w:val="single"/>
              </w:rPr>
              <w:t xml:space="preserve">秦皇岛      </w:t>
            </w:r>
          </w:p>
        </w:tc>
      </w:tr>
      <w:tr>
        <w:tblPrEx>
          <w:tblLayout w:type="fixed"/>
          <w:tblCellMar>
            <w:top w:w="0" w:type="dxa"/>
            <w:left w:w="0" w:type="dxa"/>
            <w:bottom w:w="0" w:type="dxa"/>
            <w:right w:w="0" w:type="dxa"/>
          </w:tblCellMar>
        </w:tblPrEx>
        <w:trPr>
          <w:gridAfter w:val="1"/>
          <w:wAfter w:w="61" w:type="dxa"/>
          <w:tblCellSpacing w:w="0" w:type="dxa"/>
          <w:jc w:val="center"/>
        </w:trPr>
        <w:tc>
          <w:tcPr>
            <w:tcW w:w="5971" w:type="dxa"/>
            <w:gridSpan w:val="9"/>
            <w:vAlign w:val="center"/>
          </w:tcPr>
          <w:p>
            <w:pPr>
              <w:widowControl/>
              <w:spacing w:line="280" w:lineRule="atLeast"/>
              <w:jc w:val="left"/>
              <w:rPr>
                <w:rFonts w:ascii="宋体" w:hAnsi="宋体" w:cs="宋体"/>
                <w:kern w:val="0"/>
                <w:sz w:val="18"/>
                <w:szCs w:val="18"/>
                <w:u w:val="single"/>
              </w:rPr>
            </w:pPr>
            <w:r>
              <w:rPr>
                <w:rFonts w:hint="eastAsia" w:ascii="宋体" w:hAnsi="宋体" w:cs="宋体"/>
                <w:kern w:val="0"/>
                <w:sz w:val="18"/>
                <w:szCs w:val="18"/>
              </w:rPr>
              <w:t>买受人（需方）：</w:t>
            </w:r>
            <w:r>
              <w:rPr>
                <w:rFonts w:ascii="宋体" w:hAnsi="宋体" w:cs="宋体"/>
                <w:kern w:val="0"/>
                <w:sz w:val="18"/>
                <w:szCs w:val="18"/>
                <w:u w:val="single"/>
              </w:rPr>
              <w:t xml:space="preserve"> </w:t>
            </w:r>
            <w:r>
              <w:rPr>
                <w:rFonts w:hint="eastAsia" w:ascii="宋体" w:hAnsi="宋体" w:cs="宋体"/>
                <w:kern w:val="0"/>
                <w:sz w:val="18"/>
                <w:szCs w:val="18"/>
                <w:u w:val="single"/>
              </w:rPr>
              <w:t>同煤朔电秦皇岛能源有限公司</w:t>
            </w:r>
            <w:r>
              <w:rPr>
                <w:rFonts w:hint="eastAsia" w:ascii="宋体" w:hAnsi="宋体" w:cs="宋体"/>
                <w:kern w:val="0"/>
                <w:sz w:val="18"/>
                <w:szCs w:val="18"/>
                <w:u w:val="single"/>
                <w:lang w:val="en-US" w:eastAsia="zh-CN"/>
              </w:rPr>
              <w:t xml:space="preserve">  </w:t>
            </w:r>
          </w:p>
          <w:p>
            <w:pPr>
              <w:widowControl/>
              <w:spacing w:line="280" w:lineRule="atLeast"/>
              <w:jc w:val="left"/>
              <w:rPr>
                <w:rFonts w:ascii="宋体" w:hAnsi="宋体" w:cs="宋体"/>
                <w:kern w:val="0"/>
                <w:sz w:val="18"/>
                <w:szCs w:val="18"/>
                <w:u w:val="single"/>
              </w:rPr>
            </w:pPr>
          </w:p>
        </w:tc>
        <w:tc>
          <w:tcPr>
            <w:tcW w:w="3446" w:type="dxa"/>
            <w:gridSpan w:val="4"/>
            <w:vAlign w:val="center"/>
          </w:tcPr>
          <w:p>
            <w:pPr>
              <w:widowControl/>
              <w:spacing w:line="280" w:lineRule="atLeast"/>
              <w:jc w:val="left"/>
              <w:rPr>
                <w:rFonts w:ascii="宋体"/>
                <w:kern w:val="0"/>
                <w:sz w:val="18"/>
                <w:szCs w:val="18"/>
              </w:rPr>
            </w:pPr>
            <w:r>
              <w:rPr>
                <w:rFonts w:hint="eastAsia" w:ascii="宋体" w:hAnsi="宋体" w:cs="宋体"/>
                <w:kern w:val="0"/>
                <w:sz w:val="18"/>
                <w:szCs w:val="18"/>
              </w:rPr>
              <w:t>签订时间：</w:t>
            </w:r>
          </w:p>
        </w:tc>
      </w:tr>
      <w:tr>
        <w:tblPrEx>
          <w:tblLayout w:type="fixed"/>
          <w:tblCellMar>
            <w:top w:w="0" w:type="dxa"/>
            <w:left w:w="0" w:type="dxa"/>
            <w:bottom w:w="0" w:type="dxa"/>
            <w:right w:w="0" w:type="dxa"/>
          </w:tblCellMar>
        </w:tblPrEx>
        <w:trPr>
          <w:gridAfter w:val="1"/>
          <w:wAfter w:w="61" w:type="dxa"/>
          <w:tblCellSpacing w:w="0" w:type="dxa"/>
          <w:jc w:val="center"/>
        </w:trPr>
        <w:tc>
          <w:tcPr>
            <w:tcW w:w="9417" w:type="dxa"/>
            <w:gridSpan w:val="13"/>
            <w:vAlign w:val="center"/>
          </w:tcPr>
          <w:p>
            <w:pPr>
              <w:widowControl/>
              <w:spacing w:line="280" w:lineRule="atLeast"/>
              <w:jc w:val="left"/>
              <w:rPr>
                <w:rFonts w:ascii="宋体"/>
                <w:kern w:val="0"/>
                <w:sz w:val="18"/>
                <w:szCs w:val="18"/>
              </w:rPr>
            </w:pPr>
            <w:r>
              <w:rPr>
                <w:rFonts w:hint="eastAsia" w:ascii="宋体" w:hAnsi="宋体" w:cs="宋体"/>
                <w:kern w:val="0"/>
                <w:sz w:val="18"/>
                <w:szCs w:val="18"/>
              </w:rPr>
              <w:t>第一条</w:t>
            </w:r>
            <w:r>
              <w:rPr>
                <w:rFonts w:ascii="宋体" w:hAnsi="宋体" w:cs="宋体"/>
                <w:kern w:val="0"/>
                <w:sz w:val="18"/>
                <w:szCs w:val="18"/>
              </w:rPr>
              <w:t xml:space="preserve">  </w:t>
            </w:r>
            <w:r>
              <w:rPr>
                <w:rFonts w:hint="eastAsia" w:ascii="宋体" w:hAnsi="宋体" w:cs="宋体"/>
                <w:kern w:val="0"/>
                <w:sz w:val="18"/>
                <w:szCs w:val="18"/>
              </w:rPr>
              <w:t>货物</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872" w:type="dxa"/>
            <w:gridSpan w:val="2"/>
            <w:tcBorders>
              <w:top w:val="outset" w:color="CCCCCC" w:sz="6" w:space="0"/>
              <w:left w:val="outset" w:color="CCCCCC" w:sz="6" w:space="0"/>
              <w:bottom w:val="outset" w:color="CCCCCC" w:sz="6" w:space="0"/>
              <w:right w:val="outset" w:color="CCCCCC" w:sz="6" w:space="0"/>
            </w:tcBorders>
            <w:vAlign w:val="center"/>
          </w:tcPr>
          <w:p>
            <w:pPr>
              <w:widowControl/>
              <w:spacing w:line="280" w:lineRule="atLeast"/>
              <w:jc w:val="center"/>
              <w:rPr>
                <w:rFonts w:ascii="宋体" w:hAnsi="宋体" w:cs="宋体"/>
                <w:kern w:val="0"/>
                <w:sz w:val="18"/>
                <w:szCs w:val="18"/>
              </w:rPr>
            </w:pPr>
            <w:r>
              <w:rPr>
                <w:rFonts w:ascii="宋体" w:hAnsi="宋体" w:cs="宋体"/>
                <w:kern w:val="0"/>
                <w:sz w:val="18"/>
                <w:szCs w:val="18"/>
              </w:rPr>
              <w:t>货物名称</w:t>
            </w:r>
          </w:p>
        </w:tc>
        <w:tc>
          <w:tcPr>
            <w:tcW w:w="1201" w:type="dxa"/>
            <w:tcBorders>
              <w:top w:val="outset" w:color="CCCCCC" w:sz="6" w:space="0"/>
              <w:left w:val="outset" w:color="CCCCCC" w:sz="6" w:space="0"/>
              <w:bottom w:val="outset" w:color="CCCCCC" w:sz="6" w:space="0"/>
              <w:right w:val="outset" w:color="CCCCCC" w:sz="6" w:space="0"/>
            </w:tcBorders>
            <w:vAlign w:val="center"/>
          </w:tcPr>
          <w:p>
            <w:pPr>
              <w:widowControl/>
              <w:spacing w:line="280" w:lineRule="atLeast"/>
              <w:jc w:val="center"/>
              <w:rPr>
                <w:rFonts w:ascii="宋体" w:hAnsi="宋体" w:cs="宋体"/>
                <w:kern w:val="0"/>
                <w:sz w:val="18"/>
                <w:szCs w:val="18"/>
              </w:rPr>
            </w:pPr>
            <w:r>
              <w:rPr>
                <w:rFonts w:ascii="宋体" w:hAnsi="宋体" w:cs="宋体"/>
                <w:kern w:val="0"/>
                <w:sz w:val="18"/>
                <w:szCs w:val="18"/>
              </w:rPr>
              <w:t>规格型号</w:t>
            </w:r>
          </w:p>
        </w:tc>
        <w:tc>
          <w:tcPr>
            <w:tcW w:w="922" w:type="dxa"/>
            <w:tcBorders>
              <w:top w:val="outset" w:color="CCCCCC" w:sz="6" w:space="0"/>
              <w:left w:val="outset" w:color="CCCCCC" w:sz="6" w:space="0"/>
              <w:bottom w:val="outset" w:color="CCCCCC" w:sz="6" w:space="0"/>
              <w:right w:val="outset" w:color="auto" w:sz="6" w:space="0"/>
            </w:tcBorders>
            <w:vAlign w:val="center"/>
          </w:tcPr>
          <w:p>
            <w:pPr>
              <w:widowControl/>
              <w:spacing w:line="280" w:lineRule="atLeast"/>
              <w:jc w:val="center"/>
              <w:rPr>
                <w:rFonts w:ascii="宋体" w:hAnsi="宋体" w:cs="宋体"/>
                <w:kern w:val="0"/>
                <w:sz w:val="18"/>
                <w:szCs w:val="18"/>
              </w:rPr>
            </w:pPr>
            <w:r>
              <w:rPr>
                <w:rFonts w:ascii="宋体" w:hAnsi="宋体" w:cs="宋体"/>
                <w:kern w:val="0"/>
                <w:sz w:val="18"/>
                <w:szCs w:val="18"/>
              </w:rPr>
              <w:t>生</w:t>
            </w:r>
            <w:r>
              <w:rPr>
                <w:rFonts w:hint="eastAsia" w:ascii="宋体" w:hAnsi="宋体" w:cs="宋体"/>
                <w:kern w:val="0"/>
                <w:sz w:val="18"/>
                <w:szCs w:val="18"/>
              </w:rPr>
              <w:t>产</w:t>
            </w:r>
            <w:r>
              <w:rPr>
                <w:rFonts w:ascii="宋体" w:hAnsi="宋体" w:cs="宋体"/>
                <w:kern w:val="0"/>
                <w:sz w:val="18"/>
                <w:szCs w:val="18"/>
              </w:rPr>
              <w:t>厂家</w:t>
            </w:r>
          </w:p>
          <w:p>
            <w:pPr>
              <w:widowControl/>
              <w:spacing w:line="280" w:lineRule="atLeast"/>
              <w:jc w:val="center"/>
              <w:rPr>
                <w:rFonts w:ascii="宋体" w:hAnsi="宋体" w:cs="宋体"/>
                <w:kern w:val="0"/>
                <w:sz w:val="18"/>
                <w:szCs w:val="18"/>
              </w:rPr>
            </w:pPr>
            <w:r>
              <w:rPr>
                <w:rFonts w:ascii="宋体" w:hAnsi="宋体" w:cs="宋体"/>
                <w:kern w:val="0"/>
                <w:sz w:val="18"/>
                <w:szCs w:val="18"/>
              </w:rPr>
              <w:t>/产地</w:t>
            </w:r>
          </w:p>
        </w:tc>
        <w:tc>
          <w:tcPr>
            <w:tcW w:w="924" w:type="dxa"/>
            <w:tcBorders>
              <w:top w:val="outset" w:color="CCCCCC" w:sz="6" w:space="0"/>
              <w:left w:val="outset" w:color="auto" w:sz="6" w:space="0"/>
              <w:bottom w:val="outset" w:color="CCCCCC" w:sz="6" w:space="0"/>
              <w:right w:val="outset" w:color="CCCCCC" w:sz="6" w:space="0"/>
            </w:tcBorders>
            <w:vAlign w:val="center"/>
          </w:tcPr>
          <w:p>
            <w:pPr>
              <w:widowControl/>
              <w:spacing w:line="280" w:lineRule="atLeast"/>
              <w:jc w:val="center"/>
              <w:rPr>
                <w:rFonts w:ascii="宋体" w:hAnsi="宋体" w:cs="宋体"/>
                <w:kern w:val="0"/>
                <w:sz w:val="18"/>
                <w:szCs w:val="18"/>
              </w:rPr>
            </w:pPr>
            <w:r>
              <w:rPr>
                <w:rFonts w:hint="eastAsia" w:ascii="宋体" w:hAnsi="宋体" w:cs="宋体"/>
                <w:kern w:val="0"/>
                <w:sz w:val="18"/>
                <w:szCs w:val="18"/>
              </w:rPr>
              <w:t>装运港</w:t>
            </w:r>
          </w:p>
        </w:tc>
        <w:tc>
          <w:tcPr>
            <w:tcW w:w="639" w:type="dxa"/>
            <w:tcBorders>
              <w:top w:val="outset" w:color="CCCCCC" w:sz="6" w:space="0"/>
              <w:left w:val="outset" w:color="CCCCCC" w:sz="6" w:space="0"/>
              <w:bottom w:val="outset" w:color="CCCCCC" w:sz="6" w:space="0"/>
              <w:right w:val="outset" w:color="CCCCCC" w:sz="6" w:space="0"/>
            </w:tcBorders>
            <w:vAlign w:val="center"/>
          </w:tcPr>
          <w:p>
            <w:pPr>
              <w:widowControl/>
              <w:spacing w:line="280" w:lineRule="atLeast"/>
              <w:jc w:val="center"/>
              <w:rPr>
                <w:rFonts w:ascii="宋体" w:hAnsi="宋体" w:cs="宋体"/>
                <w:kern w:val="0"/>
                <w:sz w:val="18"/>
                <w:szCs w:val="18"/>
              </w:rPr>
            </w:pPr>
            <w:r>
              <w:rPr>
                <w:rFonts w:ascii="宋体" w:hAnsi="宋体" w:cs="宋体"/>
                <w:kern w:val="0"/>
                <w:sz w:val="18"/>
                <w:szCs w:val="18"/>
              </w:rPr>
              <w:t>计量单位</w:t>
            </w:r>
          </w:p>
        </w:tc>
        <w:tc>
          <w:tcPr>
            <w:tcW w:w="947" w:type="dxa"/>
            <w:gridSpan w:val="2"/>
            <w:tcBorders>
              <w:top w:val="outset" w:color="CCCCCC" w:sz="6" w:space="0"/>
              <w:left w:val="outset" w:color="CCCCCC" w:sz="6" w:space="0"/>
              <w:bottom w:val="outset" w:color="CCCCCC" w:sz="6" w:space="0"/>
              <w:right w:val="outset" w:color="CCCCCC" w:sz="6" w:space="0"/>
            </w:tcBorders>
            <w:vAlign w:val="center"/>
          </w:tcPr>
          <w:p>
            <w:pPr>
              <w:widowControl/>
              <w:spacing w:line="280" w:lineRule="atLeast"/>
              <w:jc w:val="center"/>
              <w:rPr>
                <w:rFonts w:ascii="宋体" w:hAnsi="宋体" w:cs="宋体"/>
                <w:kern w:val="0"/>
                <w:sz w:val="18"/>
                <w:szCs w:val="18"/>
              </w:rPr>
            </w:pPr>
            <w:r>
              <w:rPr>
                <w:rFonts w:ascii="宋体" w:hAnsi="宋体" w:cs="宋体"/>
                <w:kern w:val="0"/>
                <w:sz w:val="18"/>
                <w:szCs w:val="18"/>
              </w:rPr>
              <w:t>数量</w:t>
            </w:r>
          </w:p>
        </w:tc>
        <w:tc>
          <w:tcPr>
            <w:tcW w:w="1131" w:type="dxa"/>
            <w:gridSpan w:val="2"/>
            <w:tcBorders>
              <w:top w:val="outset" w:color="CCCCCC" w:sz="6" w:space="0"/>
              <w:left w:val="outset" w:color="CCCCCC" w:sz="6" w:space="0"/>
              <w:bottom w:val="outset" w:color="CCCCCC" w:sz="6" w:space="0"/>
              <w:right w:val="outset" w:color="CCCCCC" w:sz="6" w:space="0"/>
            </w:tcBorders>
            <w:vAlign w:val="center"/>
          </w:tcPr>
          <w:p>
            <w:pPr>
              <w:widowControl/>
              <w:spacing w:line="280" w:lineRule="atLeast"/>
              <w:jc w:val="center"/>
              <w:rPr>
                <w:rFonts w:ascii="宋体" w:hAnsi="宋体" w:cs="宋体"/>
                <w:kern w:val="0"/>
                <w:sz w:val="18"/>
                <w:szCs w:val="18"/>
              </w:rPr>
            </w:pPr>
            <w:r>
              <w:rPr>
                <w:rFonts w:hint="eastAsia" w:ascii="宋体" w:hAnsi="宋体" w:cs="宋体"/>
                <w:kern w:val="0"/>
                <w:sz w:val="18"/>
                <w:szCs w:val="18"/>
              </w:rPr>
              <w:t>价格（元</w:t>
            </w:r>
            <w:r>
              <w:rPr>
                <w:rFonts w:ascii="宋体" w:hAnsi="宋体" w:cs="宋体"/>
                <w:kern w:val="0"/>
                <w:sz w:val="18"/>
                <w:szCs w:val="18"/>
              </w:rPr>
              <w:t>/吨</w:t>
            </w:r>
            <w:r>
              <w:rPr>
                <w:rFonts w:hint="eastAsia" w:ascii="宋体" w:hAnsi="宋体" w:cs="宋体"/>
                <w:kern w:val="0"/>
                <w:sz w:val="18"/>
                <w:szCs w:val="18"/>
              </w:rPr>
              <w:t>）</w:t>
            </w:r>
          </w:p>
        </w:tc>
        <w:tc>
          <w:tcPr>
            <w:tcW w:w="1034" w:type="dxa"/>
            <w:tcBorders>
              <w:top w:val="outset" w:color="CCCCCC" w:sz="6" w:space="0"/>
              <w:left w:val="outset" w:color="CCCCCC" w:sz="6" w:space="0"/>
              <w:bottom w:val="outset" w:color="CCCCCC" w:sz="6" w:space="0"/>
              <w:right w:val="outset" w:color="CCCCCC" w:sz="6" w:space="0"/>
            </w:tcBorders>
            <w:vAlign w:val="center"/>
          </w:tcPr>
          <w:p>
            <w:pPr>
              <w:widowControl/>
              <w:spacing w:line="280" w:lineRule="atLeast"/>
              <w:jc w:val="center"/>
              <w:rPr>
                <w:rFonts w:ascii="宋体" w:hAnsi="宋体" w:cs="宋体"/>
                <w:kern w:val="0"/>
                <w:sz w:val="18"/>
                <w:szCs w:val="18"/>
              </w:rPr>
            </w:pPr>
            <w:r>
              <w:rPr>
                <w:rFonts w:hint="eastAsia" w:ascii="宋体" w:hAnsi="宋体" w:cs="宋体"/>
                <w:kern w:val="0"/>
                <w:sz w:val="18"/>
                <w:szCs w:val="18"/>
              </w:rPr>
              <w:t>总价</w:t>
            </w:r>
          </w:p>
          <w:p>
            <w:pPr>
              <w:widowControl/>
              <w:spacing w:line="280" w:lineRule="atLeast"/>
              <w:jc w:val="center"/>
              <w:rPr>
                <w:rFonts w:ascii="宋体" w:hAnsi="宋体" w:cs="宋体"/>
                <w:kern w:val="0"/>
                <w:sz w:val="18"/>
                <w:szCs w:val="18"/>
              </w:rPr>
            </w:pPr>
            <w:r>
              <w:rPr>
                <w:rFonts w:hint="eastAsia" w:ascii="宋体" w:hAnsi="宋体" w:cs="宋体"/>
                <w:kern w:val="0"/>
                <w:sz w:val="18"/>
                <w:szCs w:val="18"/>
              </w:rPr>
              <w:t>（万元）</w:t>
            </w:r>
          </w:p>
        </w:tc>
        <w:tc>
          <w:tcPr>
            <w:tcW w:w="1808" w:type="dxa"/>
            <w:gridSpan w:val="3"/>
            <w:tcBorders>
              <w:top w:val="outset" w:color="CCCCCC" w:sz="6" w:space="0"/>
              <w:left w:val="outset" w:color="CCCCCC" w:sz="6" w:space="0"/>
              <w:bottom w:val="outset" w:color="CCCCCC" w:sz="6" w:space="0"/>
              <w:right w:val="outset" w:color="CCCCCC" w:sz="6" w:space="0"/>
            </w:tcBorders>
            <w:vAlign w:val="center"/>
          </w:tcPr>
          <w:p>
            <w:pPr>
              <w:widowControl/>
              <w:spacing w:line="280" w:lineRule="atLeast"/>
              <w:jc w:val="center"/>
              <w:rPr>
                <w:rFonts w:ascii="宋体" w:hAnsi="宋体" w:cs="宋体"/>
                <w:kern w:val="0"/>
                <w:sz w:val="18"/>
                <w:szCs w:val="18"/>
              </w:rPr>
            </w:pPr>
            <w:r>
              <w:rPr>
                <w:rFonts w:hint="eastAsia" w:ascii="宋体" w:hAnsi="宋体" w:cs="宋体"/>
                <w:kern w:val="0"/>
                <w:sz w:val="18"/>
                <w:szCs w:val="18"/>
              </w:rPr>
              <w:t>备注</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Layout w:type="fixed"/>
          <w:tblCellMar>
            <w:top w:w="0" w:type="dxa"/>
            <w:left w:w="0" w:type="dxa"/>
            <w:bottom w:w="0" w:type="dxa"/>
            <w:right w:w="0" w:type="dxa"/>
          </w:tblCellMar>
        </w:tblPrEx>
        <w:trPr>
          <w:trHeight w:val="358" w:hRule="atLeast"/>
          <w:tblCellSpacing w:w="0" w:type="dxa"/>
          <w:jc w:val="center"/>
        </w:trPr>
        <w:tc>
          <w:tcPr>
            <w:tcW w:w="872" w:type="dxa"/>
            <w:gridSpan w:val="2"/>
            <w:tcBorders>
              <w:top w:val="outset" w:color="CCCCCC" w:sz="6" w:space="0"/>
              <w:left w:val="outset" w:color="CCCCCC" w:sz="6" w:space="0"/>
              <w:bottom w:val="outset" w:color="CCCCCC" w:sz="6" w:space="0"/>
              <w:right w:val="outset" w:color="CCCCCC" w:sz="6" w:space="0"/>
            </w:tcBorders>
            <w:vAlign w:val="center"/>
          </w:tcPr>
          <w:p>
            <w:pPr>
              <w:widowControl/>
              <w:spacing w:line="280" w:lineRule="atLeast"/>
              <w:jc w:val="center"/>
              <w:rPr>
                <w:rFonts w:hint="eastAsia" w:ascii="宋体" w:hAnsi="宋体" w:cs="宋体"/>
                <w:kern w:val="0"/>
                <w:sz w:val="18"/>
                <w:szCs w:val="18"/>
              </w:rPr>
            </w:pPr>
          </w:p>
          <w:p>
            <w:pPr>
              <w:widowControl/>
              <w:spacing w:line="280" w:lineRule="atLeast"/>
              <w:jc w:val="center"/>
              <w:rPr>
                <w:rFonts w:ascii="宋体" w:hAnsi="宋体" w:cs="宋体"/>
                <w:kern w:val="0"/>
                <w:sz w:val="18"/>
                <w:szCs w:val="18"/>
              </w:rPr>
            </w:pPr>
            <w:r>
              <w:rPr>
                <w:rFonts w:hint="eastAsia" w:ascii="宋体" w:hAnsi="宋体" w:cs="宋体"/>
                <w:kern w:val="0"/>
                <w:sz w:val="18"/>
                <w:szCs w:val="18"/>
              </w:rPr>
              <w:t>煤</w:t>
            </w:r>
          </w:p>
        </w:tc>
        <w:tc>
          <w:tcPr>
            <w:tcW w:w="1201" w:type="dxa"/>
            <w:tcBorders>
              <w:top w:val="outset" w:color="CCCCCC" w:sz="6" w:space="0"/>
              <w:left w:val="outset" w:color="CCCCCC" w:sz="6" w:space="0"/>
              <w:bottom w:val="outset" w:color="CCCCCC" w:sz="6" w:space="0"/>
              <w:right w:val="outset" w:color="CCCCCC" w:sz="6" w:space="0"/>
            </w:tcBorders>
            <w:vAlign w:val="center"/>
          </w:tcPr>
          <w:p>
            <w:pPr>
              <w:widowControl/>
              <w:spacing w:line="280" w:lineRule="atLeast"/>
              <w:jc w:val="center"/>
              <w:rPr>
                <w:rFonts w:hint="eastAsia" w:ascii="宋体" w:hAnsi="宋体" w:cs="宋体"/>
                <w:kern w:val="0"/>
                <w:sz w:val="18"/>
                <w:szCs w:val="18"/>
              </w:rPr>
            </w:pPr>
          </w:p>
          <w:p>
            <w:pPr>
              <w:widowControl/>
              <w:spacing w:line="280" w:lineRule="atLeast"/>
              <w:jc w:val="center"/>
              <w:rPr>
                <w:rFonts w:ascii="宋体" w:hAnsi="宋体" w:cs="宋体"/>
                <w:kern w:val="0"/>
                <w:sz w:val="18"/>
                <w:szCs w:val="18"/>
              </w:rPr>
            </w:pPr>
          </w:p>
        </w:tc>
        <w:tc>
          <w:tcPr>
            <w:tcW w:w="922" w:type="dxa"/>
            <w:tcBorders>
              <w:top w:val="outset" w:color="CCCCCC" w:sz="6" w:space="0"/>
              <w:left w:val="outset" w:color="CCCCCC" w:sz="6" w:space="0"/>
              <w:bottom w:val="outset" w:color="CCCCCC" w:sz="6" w:space="0"/>
              <w:right w:val="outset" w:color="auto" w:sz="6" w:space="0"/>
            </w:tcBorders>
            <w:vAlign w:val="center"/>
          </w:tcPr>
          <w:p>
            <w:pPr>
              <w:widowControl/>
              <w:spacing w:line="280" w:lineRule="atLeast"/>
              <w:jc w:val="center"/>
              <w:rPr>
                <w:rFonts w:hint="eastAsia" w:ascii="宋体" w:hAnsi="宋体" w:cs="宋体"/>
                <w:kern w:val="0"/>
                <w:sz w:val="18"/>
                <w:szCs w:val="18"/>
              </w:rPr>
            </w:pPr>
          </w:p>
          <w:p>
            <w:pPr>
              <w:widowControl/>
              <w:spacing w:line="280" w:lineRule="atLeast"/>
              <w:jc w:val="center"/>
              <w:rPr>
                <w:rFonts w:ascii="宋体" w:hAnsi="宋体" w:cs="宋体"/>
                <w:kern w:val="0"/>
                <w:sz w:val="18"/>
                <w:szCs w:val="18"/>
              </w:rPr>
            </w:pPr>
          </w:p>
        </w:tc>
        <w:tc>
          <w:tcPr>
            <w:tcW w:w="924" w:type="dxa"/>
            <w:tcBorders>
              <w:top w:val="outset" w:color="CCCCCC" w:sz="6" w:space="0"/>
              <w:left w:val="outset" w:color="auto" w:sz="6" w:space="0"/>
              <w:bottom w:val="outset" w:color="CCCCCC" w:sz="6" w:space="0"/>
              <w:right w:val="outset" w:color="CCCCCC" w:sz="6" w:space="0"/>
            </w:tcBorders>
            <w:vAlign w:val="center"/>
          </w:tcPr>
          <w:p>
            <w:pPr>
              <w:widowControl/>
              <w:spacing w:line="280" w:lineRule="atLeast"/>
              <w:jc w:val="center"/>
              <w:rPr>
                <w:rFonts w:hint="eastAsia" w:ascii="宋体" w:hAnsi="宋体" w:cs="宋体"/>
                <w:kern w:val="0"/>
                <w:sz w:val="18"/>
                <w:szCs w:val="18"/>
              </w:rPr>
            </w:pPr>
          </w:p>
          <w:p>
            <w:pPr>
              <w:widowControl/>
              <w:spacing w:line="280" w:lineRule="atLeast"/>
              <w:jc w:val="center"/>
              <w:rPr>
                <w:rFonts w:ascii="宋体" w:hAnsi="宋体" w:cs="宋体"/>
                <w:kern w:val="0"/>
                <w:sz w:val="18"/>
                <w:szCs w:val="18"/>
              </w:rPr>
            </w:pPr>
            <w:r>
              <w:rPr>
                <w:rFonts w:hint="eastAsia" w:ascii="宋体" w:hAnsi="宋体" w:cs="宋体"/>
                <w:kern w:val="0"/>
                <w:sz w:val="18"/>
                <w:szCs w:val="18"/>
              </w:rPr>
              <w:t>秦皇岛港</w:t>
            </w:r>
          </w:p>
        </w:tc>
        <w:tc>
          <w:tcPr>
            <w:tcW w:w="639" w:type="dxa"/>
            <w:tcBorders>
              <w:top w:val="outset" w:color="CCCCCC" w:sz="6" w:space="0"/>
              <w:left w:val="outset" w:color="CCCCCC" w:sz="6" w:space="0"/>
              <w:bottom w:val="outset" w:color="CCCCCC" w:sz="6" w:space="0"/>
              <w:right w:val="outset" w:color="CCCCCC" w:sz="6" w:space="0"/>
            </w:tcBorders>
            <w:vAlign w:val="center"/>
          </w:tcPr>
          <w:p>
            <w:pPr>
              <w:widowControl/>
              <w:spacing w:line="280" w:lineRule="atLeast"/>
              <w:jc w:val="center"/>
              <w:rPr>
                <w:rFonts w:hint="eastAsia" w:ascii="宋体" w:hAnsi="宋体"/>
                <w:kern w:val="0"/>
                <w:sz w:val="18"/>
              </w:rPr>
            </w:pPr>
          </w:p>
          <w:p>
            <w:pPr>
              <w:widowControl/>
              <w:spacing w:line="280" w:lineRule="atLeast"/>
              <w:jc w:val="center"/>
              <w:rPr>
                <w:rFonts w:ascii="宋体" w:hAnsi="宋体"/>
                <w:kern w:val="0"/>
                <w:sz w:val="18"/>
              </w:rPr>
            </w:pPr>
            <w:r>
              <w:rPr>
                <w:rFonts w:hint="eastAsia" w:ascii="宋体" w:hAnsi="宋体"/>
                <w:kern w:val="0"/>
                <w:sz w:val="18"/>
              </w:rPr>
              <w:t>吨</w:t>
            </w:r>
          </w:p>
        </w:tc>
        <w:tc>
          <w:tcPr>
            <w:tcW w:w="947" w:type="dxa"/>
            <w:gridSpan w:val="2"/>
            <w:tcBorders>
              <w:top w:val="outset" w:color="CCCCCC" w:sz="6" w:space="0"/>
              <w:left w:val="outset" w:color="CCCCCC" w:sz="6" w:space="0"/>
              <w:bottom w:val="outset" w:color="CCCCCC" w:sz="6" w:space="0"/>
              <w:right w:val="outset" w:color="CCCCCC" w:sz="6" w:space="0"/>
            </w:tcBorders>
            <w:shd w:val="clear" w:color="auto" w:fill="auto"/>
            <w:vAlign w:val="center"/>
          </w:tcPr>
          <w:p>
            <w:pPr>
              <w:widowControl/>
              <w:spacing w:line="280" w:lineRule="atLeast"/>
              <w:jc w:val="center"/>
              <w:rPr>
                <w:rFonts w:hint="eastAsia" w:ascii="宋体" w:hAnsi="宋体"/>
                <w:kern w:val="0"/>
                <w:sz w:val="18"/>
              </w:rPr>
            </w:pPr>
          </w:p>
          <w:p>
            <w:pPr>
              <w:widowControl/>
              <w:spacing w:line="280" w:lineRule="atLeast"/>
              <w:jc w:val="center"/>
              <w:rPr>
                <w:rFonts w:hint="eastAsia" w:ascii="宋体" w:hAnsi="宋体" w:eastAsia="宋体"/>
                <w:kern w:val="0"/>
                <w:sz w:val="18"/>
                <w:lang w:eastAsia="zh-CN"/>
              </w:rPr>
            </w:pPr>
            <w:r>
              <w:rPr>
                <w:rFonts w:hint="eastAsia" w:ascii="宋体" w:hAnsi="宋体"/>
                <w:kern w:val="0"/>
                <w:sz w:val="18"/>
                <w:lang w:val="en-US" w:eastAsia="zh-CN"/>
              </w:rPr>
              <w:t>50000</w:t>
            </w:r>
          </w:p>
        </w:tc>
        <w:tc>
          <w:tcPr>
            <w:tcW w:w="1131" w:type="dxa"/>
            <w:gridSpan w:val="2"/>
            <w:tcBorders>
              <w:top w:val="outset" w:color="CCCCCC" w:sz="6" w:space="0"/>
              <w:left w:val="outset" w:color="CCCCCC" w:sz="6" w:space="0"/>
              <w:bottom w:val="outset" w:color="CCCCCC" w:sz="6" w:space="0"/>
              <w:right w:val="outset" w:color="CCCCCC" w:sz="6" w:space="0"/>
            </w:tcBorders>
            <w:shd w:val="clear" w:color="auto" w:fill="auto"/>
            <w:vAlign w:val="bottom"/>
          </w:tcPr>
          <w:p>
            <w:pPr>
              <w:jc w:val="both"/>
              <w:rPr>
                <w:rFonts w:ascii="宋体" w:hAnsi="宋体" w:cs="宋体"/>
                <w:kern w:val="0"/>
                <w:sz w:val="18"/>
                <w:szCs w:val="18"/>
              </w:rPr>
            </w:pPr>
          </w:p>
          <w:p>
            <w:pPr>
              <w:jc w:val="center"/>
              <w:rPr>
                <w:rFonts w:hint="eastAsia" w:ascii="宋体" w:hAnsi="宋体" w:cs="宋体"/>
                <w:kern w:val="0"/>
                <w:sz w:val="18"/>
                <w:szCs w:val="18"/>
                <w:lang w:val="en-US" w:eastAsia="zh-CN"/>
              </w:rPr>
            </w:pPr>
          </w:p>
          <w:p>
            <w:pPr>
              <w:jc w:val="center"/>
              <w:rPr>
                <w:rFonts w:hint="eastAsia" w:ascii="宋体" w:hAnsi="宋体" w:cs="宋体"/>
                <w:kern w:val="0"/>
                <w:sz w:val="18"/>
                <w:szCs w:val="18"/>
                <w:lang w:val="en-US" w:eastAsia="zh-CN"/>
              </w:rPr>
            </w:pPr>
          </w:p>
        </w:tc>
        <w:tc>
          <w:tcPr>
            <w:tcW w:w="1034" w:type="dxa"/>
            <w:tcBorders>
              <w:top w:val="outset" w:color="CCCCCC" w:sz="6" w:space="0"/>
              <w:left w:val="outset" w:color="CCCCCC" w:sz="6" w:space="0"/>
              <w:bottom w:val="outset" w:color="CCCCCC" w:sz="6" w:space="0"/>
              <w:right w:val="outset" w:color="CCCCCC" w:sz="6" w:space="0"/>
            </w:tcBorders>
            <w:shd w:val="clear" w:color="auto" w:fill="auto"/>
            <w:vAlign w:val="center"/>
          </w:tcPr>
          <w:p>
            <w:pPr>
              <w:widowControl/>
              <w:spacing w:line="280" w:lineRule="atLeast"/>
              <w:jc w:val="center"/>
              <w:rPr>
                <w:rFonts w:hint="eastAsia" w:ascii="宋体" w:hAnsi="宋体" w:cs="宋体"/>
                <w:kern w:val="0"/>
                <w:sz w:val="18"/>
                <w:szCs w:val="18"/>
                <w:lang w:val="en-US" w:eastAsia="zh-CN"/>
              </w:rPr>
            </w:pPr>
          </w:p>
          <w:p>
            <w:pPr>
              <w:widowControl/>
              <w:spacing w:line="280" w:lineRule="atLeast"/>
              <w:jc w:val="center"/>
              <w:rPr>
                <w:rFonts w:hint="eastAsia" w:ascii="宋体" w:hAnsi="宋体" w:eastAsia="宋体" w:cs="宋体"/>
                <w:kern w:val="0"/>
                <w:sz w:val="18"/>
                <w:szCs w:val="18"/>
                <w:lang w:val="en-US" w:eastAsia="zh-CN"/>
              </w:rPr>
            </w:pPr>
          </w:p>
        </w:tc>
        <w:tc>
          <w:tcPr>
            <w:tcW w:w="1808" w:type="dxa"/>
            <w:gridSpan w:val="3"/>
            <w:tcBorders>
              <w:top w:val="outset" w:color="CCCCCC" w:sz="6" w:space="0"/>
              <w:left w:val="outset" w:color="CCCCCC" w:sz="6" w:space="0"/>
              <w:bottom w:val="outset" w:color="CCCCCC" w:sz="6" w:space="0"/>
              <w:right w:val="outset" w:color="CCCCCC" w:sz="6" w:space="0"/>
            </w:tcBorders>
            <w:vAlign w:val="center"/>
          </w:tcPr>
          <w:p>
            <w:pPr>
              <w:widowControl/>
              <w:spacing w:line="280" w:lineRule="atLeast"/>
              <w:rPr>
                <w:rFonts w:ascii="宋体" w:hAnsi="宋体" w:cs="宋体"/>
                <w:kern w:val="0"/>
                <w:sz w:val="18"/>
                <w:szCs w:val="18"/>
              </w:rPr>
            </w:pP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9478" w:type="dxa"/>
            <w:gridSpan w:val="14"/>
            <w:tcBorders>
              <w:top w:val="outset" w:color="CCCCCC" w:sz="6" w:space="0"/>
              <w:left w:val="outset" w:color="CCCCCC" w:sz="6" w:space="0"/>
              <w:bottom w:val="outset" w:color="CCCCCC" w:sz="6" w:space="0"/>
              <w:right w:val="outset" w:color="CCCCCC" w:sz="6" w:space="0"/>
            </w:tcBorders>
            <w:vAlign w:val="center"/>
          </w:tcPr>
          <w:p>
            <w:pPr>
              <w:widowControl/>
              <w:spacing w:line="280" w:lineRule="atLeast"/>
              <w:rPr>
                <w:rFonts w:ascii="宋体" w:hAnsi="宋体" w:cs="宋体"/>
                <w:kern w:val="0"/>
                <w:sz w:val="18"/>
                <w:szCs w:val="18"/>
              </w:rPr>
            </w:pPr>
            <w:r>
              <w:rPr>
                <w:rFonts w:hint="eastAsia" w:ascii="宋体" w:hAnsi="宋体" w:cs="宋体"/>
                <w:kern w:val="0"/>
                <w:sz w:val="18"/>
                <w:szCs w:val="18"/>
              </w:rPr>
              <w:t>总价</w:t>
            </w:r>
            <w:r>
              <w:rPr>
                <w:rFonts w:ascii="宋体" w:hAnsi="宋体" w:cs="宋体"/>
                <w:kern w:val="0"/>
                <w:sz w:val="18"/>
                <w:szCs w:val="18"/>
              </w:rPr>
              <w:t>合计人民币金额（大写）</w:t>
            </w:r>
            <w:r>
              <w:rPr>
                <w:rFonts w:hint="eastAsia" w:ascii="宋体" w:hAnsi="宋体" w:cs="宋体"/>
                <w:kern w:val="0"/>
                <w:sz w:val="18"/>
                <w:szCs w:val="18"/>
              </w:rPr>
              <w:t>：</w:t>
            </w:r>
          </w:p>
        </w:tc>
      </w:tr>
      <w:tr>
        <w:tblPrEx>
          <w:tblLayout w:type="fixed"/>
          <w:tblCellMar>
            <w:top w:w="0" w:type="dxa"/>
            <w:left w:w="0" w:type="dxa"/>
            <w:bottom w:w="0" w:type="dxa"/>
            <w:right w:w="0" w:type="dxa"/>
          </w:tblCellMar>
        </w:tblPrEx>
        <w:trPr>
          <w:gridAfter w:val="1"/>
          <w:wAfter w:w="61" w:type="dxa"/>
          <w:tblCellSpacing w:w="0" w:type="dxa"/>
          <w:jc w:val="center"/>
        </w:trPr>
        <w:tc>
          <w:tcPr>
            <w:tcW w:w="9417" w:type="dxa"/>
            <w:gridSpan w:val="13"/>
            <w:vAlign w:val="center"/>
          </w:tcPr>
          <w:p>
            <w:pPr>
              <w:widowControl/>
              <w:spacing w:line="280" w:lineRule="atLeast"/>
              <w:ind w:firstLine="720" w:firstLineChars="400"/>
              <w:jc w:val="left"/>
              <w:rPr>
                <w:rFonts w:ascii="宋体"/>
                <w:kern w:val="0"/>
                <w:sz w:val="18"/>
                <w:szCs w:val="18"/>
              </w:rPr>
            </w:pPr>
            <w:r>
              <w:rPr>
                <w:rFonts w:hint="eastAsia" w:ascii="宋体"/>
                <w:kern w:val="0"/>
                <w:sz w:val="18"/>
                <w:szCs w:val="18"/>
              </w:rPr>
              <w:t>双方</w:t>
            </w:r>
            <w:r>
              <w:rPr>
                <w:rFonts w:ascii="宋体"/>
                <w:kern w:val="0"/>
                <w:sz w:val="18"/>
                <w:szCs w:val="18"/>
              </w:rPr>
              <w:t>交货数量以出卖人实际交货数量为准</w:t>
            </w:r>
            <w:r>
              <w:rPr>
                <w:rFonts w:hint="eastAsia" w:ascii="宋体"/>
                <w:kern w:val="0"/>
                <w:sz w:val="18"/>
                <w:szCs w:val="18"/>
              </w:rPr>
              <w:t>。</w:t>
            </w:r>
          </w:p>
        </w:tc>
      </w:tr>
      <w:tr>
        <w:tblPrEx>
          <w:tblLayout w:type="fixed"/>
          <w:tblCellMar>
            <w:top w:w="0" w:type="dxa"/>
            <w:left w:w="0" w:type="dxa"/>
            <w:bottom w:w="0" w:type="dxa"/>
            <w:right w:w="0" w:type="dxa"/>
          </w:tblCellMar>
        </w:tblPrEx>
        <w:trPr>
          <w:gridAfter w:val="1"/>
          <w:wAfter w:w="61" w:type="dxa"/>
          <w:trHeight w:val="664" w:hRule="atLeast"/>
          <w:tblCellSpacing w:w="0" w:type="dxa"/>
          <w:jc w:val="center"/>
        </w:trPr>
        <w:tc>
          <w:tcPr>
            <w:tcW w:w="9417" w:type="dxa"/>
            <w:gridSpan w:val="13"/>
          </w:tcPr>
          <w:p>
            <w:pPr>
              <w:widowControl/>
              <w:spacing w:line="280" w:lineRule="atLeast"/>
              <w:jc w:val="left"/>
              <w:rPr>
                <w:rFonts w:ascii="宋体"/>
                <w:kern w:val="0"/>
                <w:sz w:val="18"/>
                <w:szCs w:val="18"/>
              </w:rPr>
            </w:pPr>
            <w:r>
              <w:rPr>
                <w:rFonts w:hint="eastAsia" w:ascii="宋体" w:hAnsi="宋体" w:cs="宋体"/>
                <w:kern w:val="0"/>
                <w:sz w:val="18"/>
                <w:szCs w:val="18"/>
              </w:rPr>
              <w:t>第二条</w:t>
            </w:r>
            <w:r>
              <w:rPr>
                <w:rFonts w:ascii="宋体" w:hAnsi="宋体" w:cs="宋体"/>
                <w:kern w:val="0"/>
                <w:sz w:val="18"/>
                <w:szCs w:val="18"/>
              </w:rPr>
              <w:t xml:space="preserve">  </w:t>
            </w:r>
            <w:r>
              <w:rPr>
                <w:rFonts w:hint="eastAsia" w:ascii="宋体" w:hAnsi="宋体" w:cs="宋体"/>
                <w:kern w:val="0"/>
                <w:sz w:val="18"/>
                <w:szCs w:val="18"/>
              </w:rPr>
              <w:t>质量标准（收到基）：</w:t>
            </w:r>
          </w:p>
          <w:p>
            <w:pPr>
              <w:widowControl/>
              <w:spacing w:line="280" w:lineRule="atLeast"/>
              <w:jc w:val="left"/>
              <w:rPr>
                <w:rFonts w:ascii="宋体" w:hAnsi="宋体"/>
                <w:sz w:val="18"/>
              </w:rPr>
            </w:pPr>
            <w:r>
              <w:rPr>
                <w:rFonts w:hint="eastAsia" w:ascii="宋体" w:hAnsi="宋体"/>
                <w:sz w:val="18"/>
                <w:lang w:val="en-US" w:eastAsia="zh-CN"/>
              </w:rPr>
              <w:t xml:space="preserve">         </w:t>
            </w:r>
            <w:r>
              <w:rPr>
                <w:rFonts w:hint="eastAsia" w:ascii="宋体" w:hAnsi="宋体"/>
                <w:sz w:val="18"/>
              </w:rPr>
              <w:t xml:space="preserve">低位发热量（Qnet,ar）：5000大卡/千克，全水分(Mt)：≤10% ，灰分(Aar)：≤28%，硫分(St,ar)： </w:t>
            </w:r>
          </w:p>
          <w:p>
            <w:pPr>
              <w:widowControl/>
              <w:spacing w:line="280" w:lineRule="atLeast"/>
              <w:jc w:val="left"/>
              <w:rPr>
                <w:rFonts w:ascii="宋体" w:hAnsi="宋体"/>
                <w:sz w:val="18"/>
              </w:rPr>
            </w:pPr>
            <w:r>
              <w:rPr>
                <w:rFonts w:hint="eastAsia" w:ascii="宋体" w:hAnsi="宋体"/>
                <w:sz w:val="18"/>
              </w:rPr>
              <w:t xml:space="preserve">        ≤0.8%，挥发分（Var）：≥25%，粒度：0-50mm。</w:t>
            </w:r>
          </w:p>
        </w:tc>
      </w:tr>
      <w:tr>
        <w:tblPrEx>
          <w:tblLayout w:type="fixed"/>
          <w:tblCellMar>
            <w:top w:w="0" w:type="dxa"/>
            <w:left w:w="0" w:type="dxa"/>
            <w:bottom w:w="0" w:type="dxa"/>
            <w:right w:w="0" w:type="dxa"/>
          </w:tblCellMar>
        </w:tblPrEx>
        <w:trPr>
          <w:gridAfter w:val="1"/>
          <w:wAfter w:w="61" w:type="dxa"/>
          <w:tblCellSpacing w:w="0" w:type="dxa"/>
          <w:jc w:val="center"/>
        </w:trPr>
        <w:tc>
          <w:tcPr>
            <w:tcW w:w="9417" w:type="dxa"/>
            <w:gridSpan w:val="13"/>
          </w:tcPr>
          <w:p>
            <w:pPr>
              <w:rPr>
                <w:rFonts w:ascii="宋体"/>
                <w:kern w:val="0"/>
                <w:sz w:val="18"/>
                <w:szCs w:val="18"/>
              </w:rPr>
            </w:pPr>
            <w:r>
              <w:rPr>
                <w:rFonts w:hint="eastAsia" w:ascii="宋体" w:hAnsi="宋体" w:cs="宋体"/>
                <w:kern w:val="0"/>
                <w:sz w:val="18"/>
                <w:szCs w:val="18"/>
              </w:rPr>
              <w:t>第三条</w:t>
            </w:r>
            <w:r>
              <w:rPr>
                <w:rFonts w:ascii="宋体" w:hAnsi="宋体" w:cs="宋体"/>
                <w:kern w:val="0"/>
                <w:sz w:val="18"/>
                <w:szCs w:val="18"/>
              </w:rPr>
              <w:t xml:space="preserve">  </w:t>
            </w:r>
            <w:r>
              <w:rPr>
                <w:rFonts w:hint="eastAsia" w:ascii="宋体" w:hAnsi="宋体" w:cs="宋体"/>
                <w:kern w:val="0"/>
                <w:sz w:val="18"/>
                <w:szCs w:val="18"/>
              </w:rPr>
              <w:t>交付货物的时间、地点、方式：</w:t>
            </w:r>
          </w:p>
          <w:p>
            <w:pPr>
              <w:rPr>
                <w:rFonts w:ascii="宋体" w:hAnsi="宋体" w:cs="宋体"/>
                <w:kern w:val="0"/>
                <w:sz w:val="18"/>
                <w:szCs w:val="18"/>
              </w:rPr>
            </w:pPr>
            <w:r>
              <w:rPr>
                <w:rFonts w:ascii="宋体" w:hAnsi="宋体" w:cs="宋体"/>
                <w:kern w:val="0"/>
                <w:sz w:val="18"/>
                <w:szCs w:val="18"/>
              </w:rPr>
              <w:t xml:space="preserve">            </w:t>
            </w:r>
            <w:r>
              <w:rPr>
                <w:rFonts w:hint="eastAsia" w:ascii="宋体" w:hAnsi="宋体" w:cs="宋体"/>
                <w:kern w:val="0"/>
                <w:sz w:val="18"/>
                <w:szCs w:val="18"/>
              </w:rPr>
              <w:t>交货时间：</w:t>
            </w:r>
            <w:r>
              <w:rPr>
                <w:rFonts w:ascii="宋体" w:hAnsi="宋体" w:cs="宋体"/>
                <w:kern w:val="0"/>
                <w:sz w:val="18"/>
                <w:szCs w:val="18"/>
                <w:u w:val="single"/>
              </w:rPr>
              <w:t xml:space="preserve"> 201</w:t>
            </w:r>
            <w:r>
              <w:rPr>
                <w:rFonts w:hint="eastAsia" w:ascii="宋体" w:hAnsi="宋体" w:cs="宋体"/>
                <w:kern w:val="0"/>
                <w:sz w:val="18"/>
                <w:szCs w:val="18"/>
                <w:u w:val="single"/>
              </w:rPr>
              <w:t>6</w:t>
            </w:r>
            <w:r>
              <w:rPr>
                <w:rFonts w:ascii="宋体" w:hAnsi="宋体" w:cs="宋体"/>
                <w:kern w:val="0"/>
                <w:sz w:val="18"/>
                <w:szCs w:val="18"/>
                <w:u w:val="single"/>
              </w:rPr>
              <w:t xml:space="preserve"> </w:t>
            </w:r>
            <w:r>
              <w:rPr>
                <w:rFonts w:hint="eastAsia" w:ascii="宋体" w:hAnsi="宋体" w:cs="宋体"/>
                <w:kern w:val="0"/>
                <w:sz w:val="18"/>
                <w:szCs w:val="18"/>
              </w:rPr>
              <w:t>年</w:t>
            </w:r>
            <w:r>
              <w:rPr>
                <w:rFonts w:hint="eastAsia" w:ascii="宋体" w:hAnsi="宋体" w:cs="宋体"/>
                <w:kern w:val="0"/>
                <w:sz w:val="18"/>
                <w:szCs w:val="18"/>
                <w:u w:val="single"/>
                <w:lang w:val="en-US" w:eastAsia="zh-CN"/>
              </w:rPr>
              <w:t>12</w:t>
            </w:r>
            <w:r>
              <w:rPr>
                <w:rFonts w:hint="eastAsia" w:ascii="宋体" w:hAnsi="宋体" w:cs="宋体"/>
                <w:kern w:val="0"/>
                <w:sz w:val="18"/>
                <w:szCs w:val="18"/>
              </w:rPr>
              <w:t>月</w:t>
            </w:r>
            <w:r>
              <w:rPr>
                <w:rFonts w:ascii="宋体" w:hAnsi="宋体" w:cs="宋体"/>
                <w:kern w:val="0"/>
                <w:sz w:val="18"/>
                <w:szCs w:val="18"/>
                <w:u w:val="single"/>
              </w:rPr>
              <w:t xml:space="preserve"> </w:t>
            </w:r>
            <w:r>
              <w:rPr>
                <w:rFonts w:hint="eastAsia" w:ascii="宋体" w:hAnsi="宋体" w:cs="宋体"/>
                <w:kern w:val="0"/>
                <w:sz w:val="18"/>
                <w:szCs w:val="18"/>
                <w:u w:val="single"/>
                <w:lang w:val="en-US" w:eastAsia="zh-CN"/>
              </w:rPr>
              <w:t>29</w:t>
            </w:r>
            <w:r>
              <w:rPr>
                <w:rFonts w:ascii="宋体" w:hAnsi="宋体" w:cs="宋体"/>
                <w:kern w:val="0"/>
                <w:sz w:val="18"/>
                <w:szCs w:val="18"/>
                <w:u w:val="single"/>
              </w:rPr>
              <w:t xml:space="preserve"> </w:t>
            </w:r>
            <w:r>
              <w:rPr>
                <w:rFonts w:hint="eastAsia" w:ascii="宋体" w:hAnsi="宋体" w:cs="宋体"/>
                <w:kern w:val="0"/>
                <w:sz w:val="18"/>
                <w:szCs w:val="18"/>
              </w:rPr>
              <w:t>日</w:t>
            </w:r>
            <w:r>
              <w:rPr>
                <w:rFonts w:ascii="宋体" w:cs="宋体"/>
                <w:kern w:val="0"/>
                <w:sz w:val="18"/>
                <w:szCs w:val="18"/>
              </w:rPr>
              <w:t>-</w:t>
            </w:r>
            <w:r>
              <w:rPr>
                <w:rFonts w:ascii="宋体" w:hAnsi="宋体" w:cs="宋体"/>
                <w:kern w:val="0"/>
                <w:sz w:val="18"/>
                <w:szCs w:val="18"/>
                <w:u w:val="single"/>
              </w:rPr>
              <w:t xml:space="preserve"> 201</w:t>
            </w:r>
            <w:r>
              <w:rPr>
                <w:rFonts w:hint="eastAsia" w:ascii="宋体" w:hAnsi="宋体" w:cs="宋体"/>
                <w:kern w:val="0"/>
                <w:sz w:val="18"/>
                <w:szCs w:val="18"/>
                <w:u w:val="single"/>
              </w:rPr>
              <w:t>6</w:t>
            </w:r>
            <w:r>
              <w:rPr>
                <w:rFonts w:ascii="宋体" w:hAnsi="宋体" w:cs="宋体"/>
                <w:kern w:val="0"/>
                <w:sz w:val="18"/>
                <w:szCs w:val="18"/>
                <w:u w:val="single"/>
              </w:rPr>
              <w:t xml:space="preserve"> </w:t>
            </w:r>
            <w:r>
              <w:rPr>
                <w:rFonts w:hint="eastAsia" w:ascii="宋体" w:hAnsi="宋体" w:cs="宋体"/>
                <w:kern w:val="0"/>
                <w:sz w:val="18"/>
                <w:szCs w:val="18"/>
              </w:rPr>
              <w:t>年</w:t>
            </w:r>
            <w:r>
              <w:rPr>
                <w:rFonts w:ascii="宋体" w:hAnsi="宋体" w:cs="宋体"/>
                <w:kern w:val="0"/>
                <w:sz w:val="18"/>
                <w:szCs w:val="18"/>
                <w:u w:val="single"/>
              </w:rPr>
              <w:t xml:space="preserve"> </w:t>
            </w:r>
            <w:r>
              <w:rPr>
                <w:rFonts w:hint="eastAsia" w:ascii="宋体" w:hAnsi="宋体" w:cs="宋体"/>
                <w:kern w:val="0"/>
                <w:sz w:val="18"/>
                <w:szCs w:val="18"/>
                <w:u w:val="single"/>
                <w:lang w:val="en-US" w:eastAsia="zh-CN"/>
              </w:rPr>
              <w:t>12</w:t>
            </w:r>
            <w:r>
              <w:rPr>
                <w:rFonts w:ascii="宋体" w:hAnsi="宋体" w:cs="宋体"/>
                <w:kern w:val="0"/>
                <w:sz w:val="18"/>
                <w:szCs w:val="18"/>
                <w:u w:val="single"/>
              </w:rPr>
              <w:t xml:space="preserve"> </w:t>
            </w:r>
            <w:r>
              <w:rPr>
                <w:rFonts w:hint="eastAsia" w:ascii="宋体" w:hAnsi="宋体" w:cs="宋体"/>
                <w:kern w:val="0"/>
                <w:sz w:val="18"/>
                <w:szCs w:val="18"/>
              </w:rPr>
              <w:t>月</w:t>
            </w:r>
            <w:r>
              <w:rPr>
                <w:rFonts w:ascii="宋体" w:hAnsi="宋体" w:cs="宋体"/>
                <w:kern w:val="0"/>
                <w:sz w:val="18"/>
                <w:szCs w:val="18"/>
                <w:u w:val="single"/>
              </w:rPr>
              <w:t xml:space="preserve"> </w:t>
            </w:r>
            <w:r>
              <w:rPr>
                <w:rFonts w:hint="eastAsia" w:ascii="宋体" w:hAnsi="宋体" w:cs="宋体"/>
                <w:kern w:val="0"/>
                <w:sz w:val="18"/>
                <w:szCs w:val="18"/>
                <w:u w:val="single"/>
                <w:lang w:val="en-US" w:eastAsia="zh-CN"/>
              </w:rPr>
              <w:t>31</w:t>
            </w:r>
            <w:r>
              <w:rPr>
                <w:rFonts w:hint="eastAsia" w:ascii="宋体" w:hAnsi="宋体" w:cs="宋体"/>
                <w:kern w:val="0"/>
                <w:sz w:val="18"/>
                <w:szCs w:val="18"/>
                <w:u w:val="single"/>
              </w:rPr>
              <w:t xml:space="preserve"> </w:t>
            </w:r>
            <w:r>
              <w:rPr>
                <w:rFonts w:hint="eastAsia" w:ascii="宋体" w:hAnsi="宋体" w:cs="宋体"/>
                <w:kern w:val="0"/>
                <w:sz w:val="18"/>
                <w:szCs w:val="18"/>
              </w:rPr>
              <w:t>日。</w:t>
            </w:r>
          </w:p>
          <w:p>
            <w:pPr>
              <w:rPr>
                <w:rFonts w:ascii="宋体" w:hAnsi="宋体" w:cs="宋体"/>
                <w:kern w:val="0"/>
                <w:sz w:val="18"/>
                <w:szCs w:val="18"/>
              </w:rPr>
            </w:pPr>
            <w:r>
              <w:rPr>
                <w:rFonts w:hint="eastAsia" w:ascii="宋体" w:hAnsi="宋体" w:cs="宋体"/>
                <w:kern w:val="0"/>
                <w:sz w:val="18"/>
                <w:szCs w:val="18"/>
              </w:rPr>
              <w:t xml:space="preserve">            交货地点、方式：装运港港口平仓交货。</w:t>
            </w:r>
          </w:p>
        </w:tc>
      </w:tr>
      <w:tr>
        <w:tblPrEx>
          <w:tblLayout w:type="fixed"/>
          <w:tblCellMar>
            <w:top w:w="0" w:type="dxa"/>
            <w:left w:w="0" w:type="dxa"/>
            <w:bottom w:w="0" w:type="dxa"/>
            <w:right w:w="0" w:type="dxa"/>
          </w:tblCellMar>
        </w:tblPrEx>
        <w:trPr>
          <w:gridAfter w:val="1"/>
          <w:wAfter w:w="61" w:type="dxa"/>
          <w:trHeight w:val="695" w:hRule="atLeast"/>
          <w:tblCellSpacing w:w="0" w:type="dxa"/>
          <w:jc w:val="center"/>
        </w:trPr>
        <w:tc>
          <w:tcPr>
            <w:tcW w:w="9417" w:type="dxa"/>
            <w:gridSpan w:val="13"/>
          </w:tcPr>
          <w:p>
            <w:pPr>
              <w:widowControl/>
              <w:spacing w:line="280" w:lineRule="atLeast"/>
              <w:jc w:val="left"/>
              <w:rPr>
                <w:rFonts w:ascii="宋体"/>
                <w:kern w:val="0"/>
                <w:sz w:val="18"/>
                <w:szCs w:val="18"/>
              </w:rPr>
            </w:pPr>
            <w:r>
              <w:rPr>
                <w:rFonts w:hint="eastAsia" w:ascii="宋体" w:hAnsi="宋体" w:cs="宋体"/>
                <w:kern w:val="0"/>
                <w:sz w:val="18"/>
                <w:szCs w:val="18"/>
              </w:rPr>
              <w:t>第四条</w:t>
            </w:r>
            <w:r>
              <w:rPr>
                <w:rFonts w:ascii="宋体" w:hAnsi="宋体" w:cs="宋体"/>
                <w:kern w:val="0"/>
                <w:sz w:val="18"/>
                <w:szCs w:val="18"/>
              </w:rPr>
              <w:t xml:space="preserve">  </w:t>
            </w:r>
            <w:r>
              <w:rPr>
                <w:rFonts w:hint="eastAsia" w:ascii="宋体" w:hAnsi="宋体" w:cs="宋体"/>
                <w:kern w:val="0"/>
                <w:sz w:val="18"/>
                <w:szCs w:val="18"/>
              </w:rPr>
              <w:t>货物所有权及风险转移：</w:t>
            </w:r>
          </w:p>
          <w:p>
            <w:pPr>
              <w:widowControl/>
              <w:spacing w:line="280" w:lineRule="atLeast"/>
              <w:ind w:left="722" w:leftChars="344" w:firstLine="360" w:firstLineChars="200"/>
              <w:jc w:val="left"/>
              <w:rPr>
                <w:rFonts w:ascii="宋体" w:hAnsi="宋体" w:cs="宋体"/>
                <w:kern w:val="0"/>
                <w:sz w:val="18"/>
                <w:szCs w:val="18"/>
              </w:rPr>
            </w:pPr>
            <w:r>
              <w:rPr>
                <w:rFonts w:hint="eastAsia" w:ascii="宋体" w:hAnsi="宋体" w:cs="宋体"/>
                <w:kern w:val="0"/>
                <w:sz w:val="18"/>
                <w:szCs w:val="18"/>
              </w:rPr>
              <w:t>货物所有权自交付给第一承运人时转移至买受人。</w:t>
            </w:r>
          </w:p>
          <w:p>
            <w:pPr>
              <w:widowControl/>
              <w:spacing w:line="280" w:lineRule="atLeast"/>
              <w:ind w:left="722" w:leftChars="344" w:firstLine="360" w:firstLineChars="200"/>
              <w:jc w:val="left"/>
              <w:rPr>
                <w:rFonts w:ascii="宋体"/>
                <w:kern w:val="0"/>
                <w:sz w:val="18"/>
                <w:szCs w:val="18"/>
              </w:rPr>
            </w:pPr>
            <w:r>
              <w:rPr>
                <w:rFonts w:hint="eastAsia" w:ascii="宋体" w:hAnsi="宋体" w:cs="宋体"/>
                <w:kern w:val="0"/>
                <w:sz w:val="18"/>
                <w:szCs w:val="18"/>
              </w:rPr>
              <w:t>货物损毁、灭失的风险自买受人或者买受人指定的收货人实际接收货物时转由买受人承担。</w:t>
            </w:r>
          </w:p>
        </w:tc>
      </w:tr>
      <w:tr>
        <w:tblPrEx>
          <w:tblLayout w:type="fixed"/>
          <w:tblCellMar>
            <w:top w:w="0" w:type="dxa"/>
            <w:left w:w="0" w:type="dxa"/>
            <w:bottom w:w="0" w:type="dxa"/>
            <w:right w:w="0" w:type="dxa"/>
          </w:tblCellMar>
        </w:tblPrEx>
        <w:trPr>
          <w:gridAfter w:val="1"/>
          <w:wAfter w:w="61" w:type="dxa"/>
          <w:trHeight w:val="223" w:hRule="atLeast"/>
          <w:tblCellSpacing w:w="0" w:type="dxa"/>
          <w:jc w:val="center"/>
        </w:trPr>
        <w:tc>
          <w:tcPr>
            <w:tcW w:w="9417" w:type="dxa"/>
            <w:gridSpan w:val="13"/>
            <w:vAlign w:val="center"/>
          </w:tcPr>
          <w:p>
            <w:pPr>
              <w:spacing w:line="280" w:lineRule="atLeast"/>
              <w:jc w:val="left"/>
              <w:rPr>
                <w:rFonts w:ascii="宋体"/>
                <w:kern w:val="0"/>
                <w:sz w:val="18"/>
                <w:szCs w:val="18"/>
              </w:rPr>
            </w:pPr>
            <w:r>
              <w:rPr>
                <w:rFonts w:hint="eastAsia" w:ascii="宋体" w:hAnsi="宋体" w:cs="宋体"/>
                <w:kern w:val="0"/>
                <w:sz w:val="18"/>
                <w:szCs w:val="18"/>
              </w:rPr>
              <w:t>第五条</w:t>
            </w:r>
            <w:r>
              <w:rPr>
                <w:rFonts w:ascii="宋体" w:hAnsi="宋体" w:cs="宋体"/>
                <w:kern w:val="0"/>
                <w:sz w:val="18"/>
                <w:szCs w:val="18"/>
              </w:rPr>
              <w:t xml:space="preserve">  </w:t>
            </w:r>
            <w:r>
              <w:rPr>
                <w:rFonts w:hint="eastAsia" w:ascii="宋体" w:hAnsi="宋体" w:cs="宋体"/>
                <w:kern w:val="0"/>
                <w:sz w:val="18"/>
                <w:szCs w:val="18"/>
              </w:rPr>
              <w:t>货物验收：</w:t>
            </w:r>
          </w:p>
          <w:p>
            <w:pPr>
              <w:ind w:firstLine="1080" w:firstLineChars="600"/>
              <w:rPr>
                <w:rFonts w:ascii="宋体" w:hAnsi="宋体"/>
                <w:kern w:val="0"/>
                <w:sz w:val="18"/>
              </w:rPr>
            </w:pPr>
            <w:r>
              <w:rPr>
                <w:rFonts w:hint="eastAsia" w:ascii="宋体" w:hAnsi="宋体"/>
                <w:kern w:val="0"/>
                <w:sz w:val="18"/>
              </w:rPr>
              <w:t>(一)数量验收：</w:t>
            </w:r>
          </w:p>
          <w:p>
            <w:pPr>
              <w:ind w:left="1080"/>
              <w:rPr>
                <w:rFonts w:ascii="宋体" w:hAnsi="宋体"/>
                <w:kern w:val="0"/>
                <w:sz w:val="18"/>
              </w:rPr>
            </w:pPr>
            <w:r>
              <w:rPr>
                <w:rFonts w:hint="eastAsia" w:ascii="宋体" w:hAnsi="宋体"/>
                <w:kern w:val="0"/>
                <w:sz w:val="18"/>
              </w:rPr>
              <w:t>按装运港港口水尺计量数为准,即以港航货物交接清单数(水尺数)量作为双方结算的数量依据</w:t>
            </w:r>
            <w:r>
              <w:rPr>
                <w:rFonts w:ascii="宋体" w:hAnsi="宋体" w:cs="宋体"/>
                <w:kern w:val="0"/>
                <w:sz w:val="18"/>
                <w:szCs w:val="18"/>
              </w:rPr>
              <w:t>。</w:t>
            </w:r>
          </w:p>
          <w:p>
            <w:pPr>
              <w:rPr>
                <w:rFonts w:ascii="宋体" w:hAnsi="宋体"/>
                <w:kern w:val="0"/>
                <w:sz w:val="18"/>
                <w:szCs w:val="18"/>
              </w:rPr>
            </w:pPr>
            <w:r>
              <w:rPr>
                <w:rFonts w:hint="eastAsia" w:ascii="宋体" w:hAnsi="宋体"/>
                <w:kern w:val="0"/>
                <w:sz w:val="18"/>
              </w:rPr>
              <w:t xml:space="preserve">            </w:t>
            </w:r>
            <w:r>
              <w:rPr>
                <w:rFonts w:hint="eastAsia" w:ascii="宋体" w:hAnsi="宋体"/>
                <w:kern w:val="0"/>
                <w:sz w:val="18"/>
                <w:szCs w:val="18"/>
              </w:rPr>
              <w:t>（二）质量检验：</w:t>
            </w:r>
          </w:p>
          <w:p>
            <w:pPr>
              <w:ind w:firstLine="1066" w:firstLineChars="592"/>
              <w:rPr>
                <w:rFonts w:ascii="宋体" w:hAnsi="宋体" w:cs="宋体"/>
                <w:kern w:val="0"/>
                <w:sz w:val="18"/>
                <w:szCs w:val="18"/>
              </w:rPr>
            </w:pPr>
            <w:r>
              <w:rPr>
                <w:rFonts w:hint="eastAsia" w:ascii="宋体" w:hAnsi="宋体" w:cs="宋体"/>
                <w:kern w:val="0"/>
                <w:sz w:val="18"/>
                <w:szCs w:val="18"/>
              </w:rPr>
              <w:t>质量按装运港检验为准，具体为由出卖人委托具有合法资质的第三方煤炭质量检验机构（</w:t>
            </w:r>
            <w:r>
              <w:rPr>
                <w:rFonts w:hint="eastAsia" w:ascii="宋体" w:hAnsi="宋体" w:cs="宋体"/>
                <w:kern w:val="0"/>
                <w:sz w:val="18"/>
                <w:szCs w:val="18"/>
                <w:u w:val="single"/>
              </w:rPr>
              <w:t>北京华夏力鸿</w:t>
            </w:r>
            <w:r>
              <w:rPr>
                <w:rFonts w:hint="eastAsia" w:ascii="宋体" w:hAnsi="宋体" w:cs="宋体"/>
                <w:kern w:val="0"/>
                <w:sz w:val="18"/>
                <w:szCs w:val="18"/>
              </w:rPr>
              <w:t>）</w:t>
            </w:r>
          </w:p>
          <w:p>
            <w:pPr>
              <w:ind w:firstLine="720" w:firstLineChars="400"/>
              <w:rPr>
                <w:rFonts w:ascii="宋体" w:hAnsi="宋体" w:cs="宋体"/>
                <w:kern w:val="0"/>
                <w:sz w:val="18"/>
                <w:szCs w:val="18"/>
              </w:rPr>
            </w:pPr>
            <w:r>
              <w:rPr>
                <w:rFonts w:hint="eastAsia" w:ascii="宋体" w:hAnsi="宋体" w:cs="宋体"/>
                <w:kern w:val="0"/>
                <w:sz w:val="18"/>
                <w:szCs w:val="18"/>
              </w:rPr>
              <w:t>进行装运港煤炭质量检测。买受人留取北京华夏力鸿船检备样一份，出卖人给予协调。</w:t>
            </w:r>
          </w:p>
          <w:p>
            <w:pPr>
              <w:rPr>
                <w:rFonts w:ascii="宋体" w:hAnsi="宋体" w:cs="宋体"/>
                <w:kern w:val="0"/>
                <w:sz w:val="18"/>
                <w:szCs w:val="18"/>
              </w:rPr>
            </w:pPr>
            <w:r>
              <w:rPr>
                <w:rFonts w:hint="eastAsia" w:ascii="宋体" w:hAnsi="宋体" w:cs="宋体"/>
                <w:kern w:val="0"/>
                <w:sz w:val="18"/>
                <w:szCs w:val="18"/>
              </w:rPr>
              <w:t xml:space="preserve">         </w:t>
            </w:r>
          </w:p>
        </w:tc>
      </w:tr>
      <w:tr>
        <w:tblPrEx>
          <w:tblLayout w:type="fixed"/>
          <w:tblCellMar>
            <w:top w:w="0" w:type="dxa"/>
            <w:left w:w="0" w:type="dxa"/>
            <w:bottom w:w="0" w:type="dxa"/>
            <w:right w:w="0" w:type="dxa"/>
          </w:tblCellMar>
        </w:tblPrEx>
        <w:trPr>
          <w:gridAfter w:val="1"/>
          <w:wAfter w:w="61" w:type="dxa"/>
          <w:tblCellSpacing w:w="0" w:type="dxa"/>
          <w:jc w:val="center"/>
        </w:trPr>
        <w:tc>
          <w:tcPr>
            <w:tcW w:w="9417" w:type="dxa"/>
            <w:gridSpan w:val="13"/>
          </w:tcPr>
          <w:p>
            <w:pPr>
              <w:ind w:left="720" w:hanging="720" w:hangingChars="400"/>
              <w:rPr>
                <w:rFonts w:ascii="宋体" w:hAnsi="宋体" w:cs="宋体"/>
                <w:kern w:val="0"/>
                <w:sz w:val="18"/>
                <w:szCs w:val="18"/>
              </w:rPr>
            </w:pPr>
            <w:r>
              <w:rPr>
                <w:rFonts w:hint="eastAsia" w:ascii="宋体" w:hAnsi="宋体" w:cs="宋体"/>
                <w:kern w:val="0"/>
                <w:sz w:val="18"/>
                <w:szCs w:val="18"/>
              </w:rPr>
              <w:t>第六条</w:t>
            </w:r>
            <w:r>
              <w:rPr>
                <w:rFonts w:ascii="宋体" w:hAnsi="宋体" w:cs="宋体"/>
                <w:kern w:val="0"/>
                <w:sz w:val="18"/>
                <w:szCs w:val="18"/>
              </w:rPr>
              <w:t xml:space="preserve">  </w:t>
            </w:r>
            <w:r>
              <w:rPr>
                <w:rFonts w:hint="eastAsia" w:ascii="宋体" w:hAnsi="宋体" w:cs="宋体"/>
                <w:kern w:val="0"/>
                <w:sz w:val="18"/>
                <w:szCs w:val="18"/>
              </w:rPr>
              <w:t>付款方式及价款结算：</w:t>
            </w:r>
          </w:p>
          <w:p>
            <w:pPr>
              <w:ind w:left="542" w:leftChars="258"/>
              <w:rPr>
                <w:rFonts w:ascii="宋体" w:hAnsi="宋体" w:cs="宋体"/>
                <w:kern w:val="0"/>
                <w:sz w:val="18"/>
                <w:szCs w:val="18"/>
              </w:rPr>
            </w:pPr>
            <w:r>
              <w:rPr>
                <w:rFonts w:hint="eastAsia" w:ascii="宋体" w:hAnsi="宋体" w:cs="宋体"/>
                <w:kern w:val="0"/>
                <w:sz w:val="18"/>
                <w:szCs w:val="18"/>
              </w:rPr>
              <w:t>买受人货款装船前付清，验收并结算后货款多退少补，买受人付清全款后出卖人向买受人开具发（增值税票）。结算价格、基准价格及港口平仓价格均为含增值税的价格，买受人与出卖人一票（增值税票）结算。</w:t>
            </w:r>
            <w:r>
              <w:rPr>
                <w:rFonts w:ascii="宋体" w:hAnsi="宋体" w:cs="宋体"/>
                <w:kern w:val="0"/>
                <w:sz w:val="18"/>
                <w:szCs w:val="18"/>
              </w:rPr>
              <w:t xml:space="preserve"> </w:t>
            </w:r>
            <w:r>
              <w:rPr>
                <w:rFonts w:hint="eastAsia" w:ascii="宋体" w:hAnsi="宋体" w:cs="宋体"/>
                <w:kern w:val="0"/>
                <w:sz w:val="18"/>
                <w:szCs w:val="18"/>
              </w:rPr>
              <w:t xml:space="preserve"> </w:t>
            </w:r>
          </w:p>
          <w:p>
            <w:pPr>
              <w:ind w:left="720" w:hanging="720" w:hangingChars="400"/>
              <w:rPr>
                <w:rFonts w:ascii="宋体" w:hAnsi="宋体" w:cs="宋体"/>
                <w:kern w:val="0"/>
                <w:sz w:val="18"/>
                <w:szCs w:val="18"/>
              </w:rPr>
            </w:pPr>
            <w:r>
              <w:rPr>
                <w:rFonts w:hint="eastAsia" w:ascii="宋体" w:hAnsi="宋体" w:cs="宋体"/>
                <w:kern w:val="0"/>
                <w:sz w:val="18"/>
                <w:szCs w:val="18"/>
              </w:rPr>
              <w:t xml:space="preserve">            结算价格：结算价格＝基准价格＋质量调整价。</w:t>
            </w:r>
          </w:p>
          <w:p>
            <w:pPr>
              <w:ind w:left="720" w:hanging="720" w:hangingChars="400"/>
              <w:rPr>
                <w:rFonts w:ascii="宋体" w:hAnsi="宋体" w:cs="宋体"/>
                <w:kern w:val="0"/>
                <w:sz w:val="18"/>
                <w:szCs w:val="18"/>
              </w:rPr>
            </w:pPr>
            <w:r>
              <w:rPr>
                <w:rFonts w:hint="eastAsia" w:ascii="宋体" w:hAnsi="宋体" w:cs="宋体"/>
                <w:kern w:val="0"/>
                <w:sz w:val="18"/>
                <w:szCs w:val="18"/>
              </w:rPr>
              <w:t xml:space="preserve">             质量调整价包括发热量调整价和硫分考核调整价；其中发热量调整价为基准价格÷基准热值×（检验报告热值－基准热值），硫分St,ar超过本合同第二条质量标准中规定的，每超0.01%扣减</w:t>
            </w:r>
            <w:r>
              <w:rPr>
                <w:rFonts w:hint="eastAsia" w:ascii="宋体" w:hAnsi="宋体" w:cs="宋体"/>
                <w:kern w:val="0"/>
                <w:sz w:val="18"/>
                <w:szCs w:val="18"/>
                <w:u w:val="single"/>
              </w:rPr>
              <w:t xml:space="preserve">  0.2 </w:t>
            </w:r>
            <w:r>
              <w:rPr>
                <w:rFonts w:hint="eastAsia" w:ascii="宋体" w:hAnsi="宋体" w:cs="宋体"/>
                <w:kern w:val="0"/>
                <w:sz w:val="18"/>
                <w:szCs w:val="18"/>
              </w:rPr>
              <w:t>元/吨。</w:t>
            </w:r>
          </w:p>
        </w:tc>
      </w:tr>
      <w:tr>
        <w:tblPrEx>
          <w:tblLayout w:type="fixed"/>
          <w:tblCellMar>
            <w:top w:w="0" w:type="dxa"/>
            <w:left w:w="0" w:type="dxa"/>
            <w:bottom w:w="0" w:type="dxa"/>
            <w:right w:w="0" w:type="dxa"/>
          </w:tblCellMar>
        </w:tblPrEx>
        <w:trPr>
          <w:gridAfter w:val="1"/>
          <w:wAfter w:w="61" w:type="dxa"/>
          <w:trHeight w:val="305" w:hRule="atLeast"/>
          <w:tblCellSpacing w:w="0" w:type="dxa"/>
          <w:jc w:val="center"/>
        </w:trPr>
        <w:tc>
          <w:tcPr>
            <w:tcW w:w="9417" w:type="dxa"/>
            <w:gridSpan w:val="13"/>
          </w:tcPr>
          <w:p>
            <w:pPr>
              <w:ind w:left="720" w:hanging="720" w:hangingChars="400"/>
              <w:rPr>
                <w:rFonts w:ascii="宋体" w:hAnsi="宋体" w:cs="宋体"/>
                <w:kern w:val="0"/>
                <w:sz w:val="18"/>
                <w:szCs w:val="18"/>
              </w:rPr>
            </w:pPr>
            <w:r>
              <w:rPr>
                <w:rFonts w:hint="eastAsia" w:ascii="宋体" w:hAnsi="宋体" w:cs="宋体"/>
                <w:kern w:val="0"/>
                <w:sz w:val="18"/>
                <w:szCs w:val="18"/>
              </w:rPr>
              <w:t>第七条</w:t>
            </w:r>
            <w:r>
              <w:rPr>
                <w:rFonts w:ascii="宋体" w:hAnsi="宋体" w:cs="宋体"/>
                <w:kern w:val="0"/>
                <w:sz w:val="18"/>
                <w:szCs w:val="18"/>
              </w:rPr>
              <w:t xml:space="preserve">  </w:t>
            </w:r>
            <w:r>
              <w:rPr>
                <w:rFonts w:hint="eastAsia" w:ascii="宋体" w:hAnsi="宋体" w:cs="宋体"/>
                <w:kern w:val="0"/>
                <w:sz w:val="18"/>
                <w:szCs w:val="18"/>
              </w:rPr>
              <w:t>违约责任：</w:t>
            </w:r>
            <w:r>
              <w:rPr>
                <w:rFonts w:ascii="宋体" w:hAnsi="宋体" w:cs="宋体"/>
                <w:kern w:val="0"/>
                <w:sz w:val="18"/>
                <w:szCs w:val="18"/>
              </w:rPr>
              <w:t xml:space="preserve"> </w:t>
            </w:r>
          </w:p>
          <w:p>
            <w:pPr>
              <w:ind w:left="720" w:hanging="720" w:hangingChars="400"/>
              <w:rPr>
                <w:rFonts w:ascii="宋体" w:hAnsi="宋体" w:cs="宋体"/>
                <w:kern w:val="0"/>
                <w:sz w:val="18"/>
                <w:szCs w:val="18"/>
              </w:rPr>
            </w:pPr>
            <w:r>
              <w:rPr>
                <w:rFonts w:hint="eastAsia" w:ascii="宋体" w:hAnsi="宋体" w:cs="宋体"/>
                <w:kern w:val="0"/>
                <w:sz w:val="18"/>
                <w:szCs w:val="18"/>
              </w:rPr>
              <w:t xml:space="preserve">            （一）买卖双方应严格履行本合同。任何一方不履行本合同义务或履行本合同义务不符合本合同约定的， 双方应及时友好协商，妥善解决，并应按《中华人民共和国合同法》的规定承担继续履行、采取补救措施和赔偿守约方损失等违约责任。</w:t>
            </w:r>
          </w:p>
          <w:p>
            <w:pPr>
              <w:ind w:left="1442" w:leftChars="344" w:hanging="720" w:hangingChars="400"/>
              <w:rPr>
                <w:rFonts w:ascii="宋体" w:hAnsi="宋体" w:cs="宋体"/>
                <w:kern w:val="0"/>
                <w:sz w:val="18"/>
                <w:szCs w:val="18"/>
              </w:rPr>
            </w:pPr>
            <w:r>
              <w:rPr>
                <w:rFonts w:hint="eastAsia" w:ascii="宋体" w:hAnsi="宋体" w:cs="宋体"/>
                <w:kern w:val="0"/>
                <w:sz w:val="18"/>
                <w:szCs w:val="18"/>
              </w:rPr>
              <w:t xml:space="preserve">    （二）买受人逾期付款的，出卖人有权单方面解除本合同。</w:t>
            </w:r>
          </w:p>
        </w:tc>
      </w:tr>
      <w:tr>
        <w:tblPrEx>
          <w:tblLayout w:type="fixed"/>
          <w:tblCellMar>
            <w:top w:w="0" w:type="dxa"/>
            <w:left w:w="0" w:type="dxa"/>
            <w:bottom w:w="0" w:type="dxa"/>
            <w:right w:w="0" w:type="dxa"/>
          </w:tblCellMar>
        </w:tblPrEx>
        <w:trPr>
          <w:gridAfter w:val="1"/>
          <w:wAfter w:w="61" w:type="dxa"/>
          <w:tblCellSpacing w:w="0" w:type="dxa"/>
          <w:jc w:val="center"/>
        </w:trPr>
        <w:tc>
          <w:tcPr>
            <w:tcW w:w="9417" w:type="dxa"/>
            <w:gridSpan w:val="13"/>
          </w:tcPr>
          <w:p>
            <w:pPr>
              <w:rPr>
                <w:rFonts w:ascii="宋体"/>
                <w:kern w:val="0"/>
                <w:sz w:val="18"/>
                <w:szCs w:val="18"/>
              </w:rPr>
            </w:pPr>
            <w:r>
              <w:rPr>
                <w:rFonts w:hint="eastAsia" w:ascii="宋体" w:hAnsi="宋体" w:cs="宋体"/>
                <w:kern w:val="0"/>
                <w:sz w:val="18"/>
                <w:szCs w:val="18"/>
              </w:rPr>
              <w:t>第八条</w:t>
            </w:r>
            <w:r>
              <w:rPr>
                <w:rFonts w:ascii="宋体" w:hAnsi="宋体" w:cs="宋体"/>
                <w:kern w:val="0"/>
                <w:sz w:val="18"/>
                <w:szCs w:val="18"/>
              </w:rPr>
              <w:t xml:space="preserve">  </w:t>
            </w:r>
            <w:r>
              <w:rPr>
                <w:rFonts w:hint="eastAsia" w:ascii="宋体" w:hAnsi="宋体" w:cs="宋体"/>
                <w:kern w:val="0"/>
                <w:sz w:val="18"/>
                <w:szCs w:val="18"/>
              </w:rPr>
              <w:t>合同变更和解除：</w:t>
            </w:r>
          </w:p>
          <w:p>
            <w:pPr>
              <w:widowControl/>
              <w:spacing w:line="280" w:lineRule="atLeast"/>
              <w:ind w:left="722" w:leftChars="344" w:firstLine="360" w:firstLineChars="200"/>
              <w:jc w:val="left"/>
              <w:rPr>
                <w:rFonts w:cs="宋体"/>
                <w:kern w:val="0"/>
                <w:sz w:val="18"/>
                <w:szCs w:val="18"/>
              </w:rPr>
            </w:pPr>
            <w:r>
              <w:rPr>
                <w:rFonts w:hint="eastAsia" w:cs="宋体"/>
                <w:kern w:val="0"/>
                <w:sz w:val="18"/>
                <w:szCs w:val="18"/>
              </w:rPr>
              <w:t xml:space="preserve">  合同有效期内，出卖人与买受人双方均不得随意变更或者解除合同。合同如有未尽事宜，须经双方共同</w:t>
            </w:r>
          </w:p>
          <w:p>
            <w:pPr>
              <w:widowControl/>
              <w:spacing w:line="280" w:lineRule="atLeast"/>
              <w:jc w:val="left"/>
              <w:rPr>
                <w:kern w:val="0"/>
                <w:sz w:val="18"/>
                <w:szCs w:val="18"/>
              </w:rPr>
            </w:pPr>
            <w:r>
              <w:rPr>
                <w:rFonts w:hint="eastAsia" w:cs="宋体"/>
                <w:kern w:val="0"/>
                <w:sz w:val="18"/>
                <w:szCs w:val="18"/>
              </w:rPr>
              <w:t xml:space="preserve">          协商，并以《补充协议》或《确认函》方式作出补充约定，补充约定与本合同具有同等效力。</w:t>
            </w:r>
          </w:p>
        </w:tc>
      </w:tr>
      <w:tr>
        <w:tblPrEx>
          <w:tblLayout w:type="fixed"/>
          <w:tblCellMar>
            <w:top w:w="0" w:type="dxa"/>
            <w:left w:w="0" w:type="dxa"/>
            <w:bottom w:w="0" w:type="dxa"/>
            <w:right w:w="0" w:type="dxa"/>
          </w:tblCellMar>
        </w:tblPrEx>
        <w:trPr>
          <w:gridAfter w:val="1"/>
          <w:wAfter w:w="61" w:type="dxa"/>
          <w:tblCellSpacing w:w="0" w:type="dxa"/>
          <w:jc w:val="center"/>
        </w:trPr>
        <w:tc>
          <w:tcPr>
            <w:tcW w:w="9417" w:type="dxa"/>
            <w:gridSpan w:val="13"/>
          </w:tcPr>
          <w:p>
            <w:pPr>
              <w:widowControl/>
              <w:spacing w:line="360" w:lineRule="auto"/>
              <w:jc w:val="left"/>
              <w:rPr>
                <w:rFonts w:ascii="宋体"/>
                <w:kern w:val="0"/>
                <w:sz w:val="18"/>
                <w:szCs w:val="18"/>
              </w:rPr>
            </w:pPr>
            <w:r>
              <w:rPr>
                <w:rFonts w:hint="eastAsia" w:ascii="宋体" w:hAnsi="宋体" w:cs="宋体"/>
                <w:kern w:val="0"/>
                <w:sz w:val="18"/>
                <w:szCs w:val="18"/>
              </w:rPr>
              <w:t>第九条</w:t>
            </w:r>
            <w:r>
              <w:rPr>
                <w:rFonts w:ascii="宋体" w:hAnsi="宋体" w:cs="宋体"/>
                <w:kern w:val="0"/>
                <w:sz w:val="18"/>
                <w:szCs w:val="18"/>
              </w:rPr>
              <w:t xml:space="preserve">  </w:t>
            </w:r>
            <w:r>
              <w:rPr>
                <w:rFonts w:hint="eastAsia" w:ascii="宋体" w:hAnsi="宋体" w:cs="宋体"/>
                <w:kern w:val="0"/>
                <w:sz w:val="18"/>
                <w:szCs w:val="18"/>
              </w:rPr>
              <w:t>不可抗力：</w:t>
            </w:r>
          </w:p>
          <w:p>
            <w:pPr>
              <w:widowControl/>
              <w:spacing w:line="240" w:lineRule="atLeast"/>
              <w:ind w:left="903" w:leftChars="430" w:firstLine="360" w:firstLineChars="200"/>
              <w:jc w:val="left"/>
              <w:rPr>
                <w:rFonts w:ascii="宋体"/>
                <w:kern w:val="0"/>
                <w:sz w:val="18"/>
                <w:szCs w:val="18"/>
              </w:rPr>
            </w:pPr>
            <w:r>
              <w:rPr>
                <w:rFonts w:hint="eastAsia" w:ascii="宋体" w:hAnsi="宋体" w:cs="宋体"/>
                <w:kern w:val="0"/>
                <w:sz w:val="18"/>
                <w:szCs w:val="18"/>
              </w:rPr>
              <w:t>任何一方由于不可抗力的原因不能履行合同时，应当及时向对方通报，在取得相关证明以后，可部分或者全部免予承担违约责任。</w:t>
            </w:r>
            <w:r>
              <w:rPr>
                <w:rFonts w:ascii="宋体"/>
                <w:kern w:val="0"/>
                <w:sz w:val="18"/>
                <w:szCs w:val="18"/>
              </w:rPr>
              <w:t> </w:t>
            </w:r>
          </w:p>
          <w:p>
            <w:pPr>
              <w:widowControl/>
              <w:spacing w:line="280" w:lineRule="atLeast"/>
              <w:ind w:left="903" w:leftChars="430" w:firstLine="360" w:firstLineChars="200"/>
              <w:jc w:val="left"/>
              <w:rPr>
                <w:rFonts w:ascii="宋体"/>
                <w:kern w:val="0"/>
                <w:sz w:val="18"/>
                <w:szCs w:val="18"/>
              </w:rPr>
            </w:pPr>
            <w:r>
              <w:rPr>
                <w:rFonts w:hint="eastAsia" w:ascii="宋体" w:hAnsi="宋体" w:cs="宋体"/>
                <w:kern w:val="0"/>
                <w:sz w:val="18"/>
                <w:szCs w:val="18"/>
              </w:rPr>
              <w:t>本合同所称不可抗力是指双方在订立合同时不能预见并且不能避免、不能克服的客观情况，包括重大自然灾害、火灾等。</w:t>
            </w:r>
          </w:p>
        </w:tc>
      </w:tr>
      <w:tr>
        <w:tblPrEx>
          <w:tblLayout w:type="fixed"/>
          <w:tblCellMar>
            <w:top w:w="0" w:type="dxa"/>
            <w:left w:w="0" w:type="dxa"/>
            <w:bottom w:w="0" w:type="dxa"/>
            <w:right w:w="0" w:type="dxa"/>
          </w:tblCellMar>
        </w:tblPrEx>
        <w:trPr>
          <w:gridAfter w:val="1"/>
          <w:wAfter w:w="61" w:type="dxa"/>
          <w:tblCellSpacing w:w="0" w:type="dxa"/>
          <w:jc w:val="center"/>
        </w:trPr>
        <w:tc>
          <w:tcPr>
            <w:tcW w:w="9417" w:type="dxa"/>
            <w:gridSpan w:val="13"/>
          </w:tcPr>
          <w:p>
            <w:pPr>
              <w:widowControl/>
              <w:spacing w:line="280" w:lineRule="atLeast"/>
              <w:jc w:val="left"/>
              <w:rPr>
                <w:rFonts w:ascii="宋体"/>
                <w:kern w:val="0"/>
                <w:sz w:val="18"/>
                <w:szCs w:val="18"/>
              </w:rPr>
            </w:pPr>
            <w:r>
              <w:rPr>
                <w:rFonts w:hint="eastAsia" w:ascii="宋体" w:hAnsi="宋体" w:cs="宋体"/>
                <w:kern w:val="0"/>
                <w:sz w:val="18"/>
                <w:szCs w:val="18"/>
              </w:rPr>
              <w:t>第十条</w:t>
            </w:r>
            <w:r>
              <w:rPr>
                <w:rFonts w:ascii="宋体" w:hAnsi="宋体" w:cs="宋体"/>
                <w:kern w:val="0"/>
                <w:sz w:val="18"/>
                <w:szCs w:val="18"/>
              </w:rPr>
              <w:t xml:space="preserve">  </w:t>
            </w:r>
            <w:r>
              <w:rPr>
                <w:rFonts w:hint="eastAsia" w:ascii="宋体" w:hAnsi="宋体" w:cs="宋体"/>
                <w:kern w:val="0"/>
                <w:sz w:val="18"/>
                <w:szCs w:val="18"/>
              </w:rPr>
              <w:t>合同争议的解决方式：</w:t>
            </w:r>
          </w:p>
          <w:p>
            <w:pPr>
              <w:widowControl/>
              <w:spacing w:line="280" w:lineRule="atLeast"/>
              <w:ind w:left="903" w:leftChars="430" w:firstLine="360" w:firstLineChars="200"/>
              <w:jc w:val="left"/>
              <w:rPr>
                <w:rFonts w:ascii="宋体"/>
                <w:kern w:val="0"/>
                <w:sz w:val="18"/>
                <w:szCs w:val="18"/>
              </w:rPr>
            </w:pPr>
            <w:r>
              <w:rPr>
                <w:rFonts w:hint="eastAsia" w:ascii="宋体" w:hAnsi="宋体" w:cs="宋体"/>
                <w:kern w:val="0"/>
                <w:sz w:val="18"/>
                <w:szCs w:val="18"/>
              </w:rPr>
              <w:t>本合同项下发生的争议，由双方当事人协商解决，协商不成的，</w:t>
            </w:r>
            <w:r>
              <w:rPr>
                <w:rFonts w:ascii="宋体" w:hAnsi="宋体" w:cs="宋体"/>
                <w:kern w:val="0"/>
                <w:sz w:val="18"/>
                <w:szCs w:val="18"/>
              </w:rPr>
              <w:t xml:space="preserve"> </w:t>
            </w:r>
            <w:r>
              <w:rPr>
                <w:rFonts w:hint="eastAsia" w:ascii="宋体" w:hAnsi="宋体" w:cs="宋体"/>
                <w:kern w:val="0"/>
                <w:sz w:val="18"/>
                <w:szCs w:val="18"/>
              </w:rPr>
              <w:t>依法向合同签订地人民地法院诉讼解决。</w:t>
            </w:r>
          </w:p>
        </w:tc>
      </w:tr>
      <w:tr>
        <w:tblPrEx>
          <w:tblLayout w:type="fixed"/>
          <w:tblCellMar>
            <w:top w:w="0" w:type="dxa"/>
            <w:left w:w="0" w:type="dxa"/>
            <w:bottom w:w="0" w:type="dxa"/>
            <w:right w:w="0" w:type="dxa"/>
          </w:tblCellMar>
        </w:tblPrEx>
        <w:trPr>
          <w:gridAfter w:val="1"/>
          <w:wAfter w:w="61" w:type="dxa"/>
          <w:tblCellSpacing w:w="0" w:type="dxa"/>
          <w:jc w:val="center"/>
        </w:trPr>
        <w:tc>
          <w:tcPr>
            <w:tcW w:w="9417" w:type="dxa"/>
            <w:gridSpan w:val="13"/>
          </w:tcPr>
          <w:p>
            <w:pPr>
              <w:widowControl/>
              <w:spacing w:line="240" w:lineRule="atLeast"/>
              <w:jc w:val="left"/>
              <w:rPr>
                <w:rFonts w:ascii="宋体"/>
                <w:kern w:val="0"/>
                <w:sz w:val="18"/>
                <w:szCs w:val="18"/>
              </w:rPr>
            </w:pPr>
            <w:r>
              <w:rPr>
                <w:rFonts w:hint="eastAsia" w:ascii="宋体" w:hAnsi="宋体" w:cs="宋体"/>
                <w:kern w:val="0"/>
                <w:sz w:val="18"/>
                <w:szCs w:val="18"/>
              </w:rPr>
              <w:t>第十一条</w:t>
            </w:r>
            <w:r>
              <w:rPr>
                <w:rFonts w:ascii="宋体" w:hAnsi="宋体" w:cs="宋体"/>
                <w:kern w:val="0"/>
                <w:sz w:val="18"/>
                <w:szCs w:val="18"/>
              </w:rPr>
              <w:t xml:space="preserve">  </w:t>
            </w:r>
            <w:r>
              <w:rPr>
                <w:rFonts w:hint="eastAsia" w:ascii="宋体" w:hAnsi="宋体" w:cs="宋体"/>
                <w:sz w:val="18"/>
                <w:szCs w:val="18"/>
              </w:rPr>
              <w:t>合同有效期：</w:t>
            </w:r>
            <w:r>
              <w:rPr>
                <w:rFonts w:hint="eastAsia" w:cs="宋体"/>
                <w:kern w:val="0"/>
                <w:sz w:val="18"/>
                <w:szCs w:val="18"/>
              </w:rPr>
              <w:t>本合同自签订之日起生效，有效期至</w:t>
            </w:r>
            <w:r>
              <w:rPr>
                <w:kern w:val="0"/>
                <w:sz w:val="18"/>
                <w:szCs w:val="18"/>
                <w:u w:val="single"/>
              </w:rPr>
              <w:t xml:space="preserve"> 20</w:t>
            </w:r>
            <w:r>
              <w:rPr>
                <w:rFonts w:hint="eastAsia"/>
                <w:kern w:val="0"/>
                <w:sz w:val="18"/>
                <w:szCs w:val="18"/>
                <w:u w:val="single"/>
              </w:rPr>
              <w:t>16</w:t>
            </w:r>
            <w:r>
              <w:rPr>
                <w:rFonts w:hint="eastAsia" w:cs="宋体"/>
                <w:kern w:val="0"/>
                <w:sz w:val="18"/>
                <w:szCs w:val="18"/>
              </w:rPr>
              <w:t>年</w:t>
            </w:r>
            <w:r>
              <w:rPr>
                <w:kern w:val="0"/>
                <w:sz w:val="18"/>
                <w:szCs w:val="18"/>
                <w:u w:val="single"/>
              </w:rPr>
              <w:t xml:space="preserve"> </w:t>
            </w:r>
            <w:r>
              <w:rPr>
                <w:rFonts w:hint="eastAsia"/>
                <w:kern w:val="0"/>
                <w:sz w:val="18"/>
                <w:szCs w:val="18"/>
                <w:u w:val="single"/>
                <w:lang w:val="en-US" w:eastAsia="zh-CN"/>
              </w:rPr>
              <w:t>12</w:t>
            </w:r>
            <w:r>
              <w:rPr>
                <w:rFonts w:hint="eastAsia" w:cs="宋体"/>
                <w:kern w:val="0"/>
                <w:sz w:val="18"/>
                <w:szCs w:val="18"/>
              </w:rPr>
              <w:t>月</w:t>
            </w:r>
            <w:r>
              <w:rPr>
                <w:kern w:val="0"/>
                <w:sz w:val="18"/>
                <w:szCs w:val="18"/>
                <w:u w:val="single"/>
              </w:rPr>
              <w:t xml:space="preserve"> </w:t>
            </w:r>
            <w:r>
              <w:rPr>
                <w:rFonts w:hint="eastAsia"/>
                <w:kern w:val="0"/>
                <w:sz w:val="18"/>
                <w:szCs w:val="18"/>
                <w:u w:val="single"/>
                <w:lang w:val="en-US" w:eastAsia="zh-CN"/>
              </w:rPr>
              <w:t>31</w:t>
            </w:r>
            <w:bookmarkStart w:id="0" w:name="_GoBack"/>
            <w:bookmarkEnd w:id="0"/>
            <w:r>
              <w:rPr>
                <w:kern w:val="0"/>
                <w:sz w:val="18"/>
                <w:szCs w:val="18"/>
                <w:u w:val="single"/>
              </w:rPr>
              <w:t xml:space="preserve"> </w:t>
            </w:r>
            <w:r>
              <w:rPr>
                <w:rFonts w:hint="eastAsia" w:cs="宋体"/>
                <w:kern w:val="0"/>
                <w:sz w:val="18"/>
                <w:szCs w:val="18"/>
              </w:rPr>
              <w:t>日。</w:t>
            </w:r>
          </w:p>
          <w:p>
            <w:pPr>
              <w:widowControl/>
              <w:spacing w:line="280" w:lineRule="atLeast"/>
              <w:ind w:firstLine="900" w:firstLineChars="500"/>
              <w:jc w:val="left"/>
              <w:rPr>
                <w:rFonts w:ascii="宋体"/>
                <w:kern w:val="0"/>
                <w:sz w:val="18"/>
                <w:szCs w:val="18"/>
              </w:rPr>
            </w:pPr>
            <w:r>
              <w:rPr>
                <w:rFonts w:hint="eastAsia" w:ascii="宋体" w:hAnsi="宋体" w:cs="宋体"/>
                <w:kern w:val="0"/>
                <w:sz w:val="18"/>
                <w:szCs w:val="18"/>
              </w:rPr>
              <w:t xml:space="preserve">    本合同正本一式四份，双方各执二份，传真件与原件具有同等法律效力。</w:t>
            </w:r>
          </w:p>
          <w:p>
            <w:pPr>
              <w:widowControl/>
              <w:spacing w:line="280" w:lineRule="atLeast"/>
              <w:ind w:left="903" w:leftChars="430" w:firstLine="360" w:firstLineChars="200"/>
              <w:jc w:val="left"/>
              <w:rPr>
                <w:rFonts w:ascii="宋体"/>
                <w:kern w:val="0"/>
                <w:sz w:val="18"/>
                <w:szCs w:val="18"/>
              </w:rPr>
            </w:pPr>
          </w:p>
          <w:p>
            <w:pPr>
              <w:widowControl/>
              <w:spacing w:line="280" w:lineRule="atLeast"/>
              <w:jc w:val="left"/>
              <w:rPr>
                <w:rFonts w:ascii="宋体"/>
                <w:kern w:val="0"/>
                <w:sz w:val="18"/>
                <w:szCs w:val="18"/>
              </w:rPr>
            </w:pPr>
          </w:p>
          <w:p>
            <w:pPr>
              <w:widowControl/>
              <w:spacing w:line="280" w:lineRule="atLeast"/>
              <w:jc w:val="left"/>
              <w:rPr>
                <w:rFonts w:ascii="宋体"/>
                <w:kern w:val="0"/>
                <w:sz w:val="18"/>
                <w:szCs w:val="18"/>
              </w:rPr>
            </w:pP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Layout w:type="fixed"/>
          <w:tblCellMar>
            <w:top w:w="0" w:type="dxa"/>
            <w:left w:w="0" w:type="dxa"/>
            <w:bottom w:w="0" w:type="dxa"/>
            <w:right w:w="0" w:type="dxa"/>
          </w:tblCellMar>
        </w:tblPrEx>
        <w:trPr>
          <w:gridAfter w:val="2"/>
          <w:wAfter w:w="68" w:type="dxa"/>
          <w:trHeight w:val="3512" w:hRule="atLeast"/>
          <w:tblCellSpacing w:w="0" w:type="dxa"/>
          <w:jc w:val="center"/>
        </w:trPr>
        <w:tc>
          <w:tcPr>
            <w:tcW w:w="4619" w:type="dxa"/>
            <w:gridSpan w:val="7"/>
            <w:tcBorders>
              <w:top w:val="outset" w:color="CCCCCC" w:sz="6" w:space="0"/>
              <w:left w:val="outset" w:color="CCCCCC" w:sz="6" w:space="0"/>
              <w:bottom w:val="outset" w:color="CCCCCC" w:sz="6" w:space="0"/>
              <w:right w:val="outset" w:color="CCCCCC" w:sz="6" w:space="0"/>
            </w:tcBorders>
            <w:vAlign w:val="center"/>
          </w:tcPr>
          <w:p>
            <w:pPr>
              <w:widowControl/>
              <w:spacing w:line="280" w:lineRule="atLeast"/>
              <w:jc w:val="left"/>
              <w:rPr>
                <w:rFonts w:hint="eastAsia" w:ascii="宋体" w:eastAsia="宋体"/>
                <w:kern w:val="0"/>
                <w:sz w:val="18"/>
                <w:szCs w:val="18"/>
                <w:lang w:eastAsia="zh-CN"/>
              </w:rPr>
            </w:pPr>
            <w:r>
              <w:rPr>
                <w:rFonts w:hint="eastAsia" w:ascii="宋体" w:hAnsi="宋体" w:cs="宋体"/>
                <w:kern w:val="0"/>
                <w:sz w:val="18"/>
                <w:szCs w:val="18"/>
                <w:lang w:eastAsia="zh-CN"/>
              </w:rPr>
              <w:t>\</w:t>
            </w:r>
          </w:p>
        </w:tc>
        <w:tc>
          <w:tcPr>
            <w:tcW w:w="4791" w:type="dxa"/>
            <w:gridSpan w:val="5"/>
            <w:tcBorders>
              <w:top w:val="outset" w:color="CCCCCC" w:sz="6" w:space="0"/>
              <w:left w:val="outset" w:color="CCCCCC" w:sz="6" w:space="0"/>
              <w:bottom w:val="outset" w:color="CCCCCC" w:sz="6" w:space="0"/>
              <w:right w:val="outset" w:color="CCCCCC" w:sz="6" w:space="0"/>
            </w:tcBorders>
            <w:vAlign w:val="center"/>
          </w:tcPr>
          <w:p>
            <w:pPr>
              <w:widowControl/>
              <w:spacing w:line="280" w:lineRule="atLeast"/>
              <w:jc w:val="left"/>
              <w:rPr>
                <w:rFonts w:ascii="宋体"/>
                <w:kern w:val="0"/>
                <w:sz w:val="18"/>
                <w:szCs w:val="18"/>
              </w:rPr>
            </w:pPr>
          </w:p>
        </w:tc>
      </w:tr>
      <w:tr>
        <w:tblPrEx>
          <w:tblLayout w:type="fixed"/>
          <w:tblCellMar>
            <w:top w:w="0" w:type="dxa"/>
            <w:left w:w="0" w:type="dxa"/>
            <w:bottom w:w="0" w:type="dxa"/>
            <w:right w:w="0" w:type="dxa"/>
          </w:tblCellMar>
        </w:tblPrEx>
        <w:trPr>
          <w:gridAfter w:val="1"/>
          <w:wAfter w:w="61" w:type="dxa"/>
          <w:tblCellSpacing w:w="0" w:type="dxa"/>
          <w:jc w:val="center"/>
        </w:trPr>
        <w:tc>
          <w:tcPr>
            <w:tcW w:w="9417" w:type="dxa"/>
            <w:gridSpan w:val="13"/>
          </w:tcPr>
          <w:p>
            <w:pPr>
              <w:widowControl/>
              <w:spacing w:line="280" w:lineRule="atLeast"/>
              <w:jc w:val="left"/>
              <w:rPr>
                <w:rFonts w:ascii="宋体"/>
                <w:kern w:val="0"/>
                <w:sz w:val="18"/>
                <w:szCs w:val="18"/>
                <w:lang w:val="en-US"/>
              </w:rPr>
            </w:pPr>
          </w:p>
        </w:tc>
      </w:tr>
    </w:tbl>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4A5238"/>
    <w:rsid w:val="144A5238"/>
    <w:rsid w:val="1B1D73DA"/>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Office_10.1.0.6028_F1E327BC-269C-435d-A152-05C5408002CA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2016-12-16T06:51:00Z</dcterms:created>
  <dc:creator>think</dc:creator>
  <cp:lastModifiedBy>think</cp:lastModifiedBy>
  <dcterms:modified xsi:type="dcterms:W3CDTF">2016-12-26T01:24:41Z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2052-10.1.0.6028</vt:lpwstr>
  </property>
</Properties>
</file>