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我公司拟对秦皇岛蔚航能源有限公司2016年12月份电煤进行竞价采购，公告如下：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1、质量指标：收到基低位发热量≥5000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≤0.7</w:t>
      </w:r>
      <w:r>
        <w:rPr>
          <w:rFonts w:ascii="宋体" w:hAnsi="宋体" w:eastAsia="宋体" w:cs="Times New Roman"/>
          <w:sz w:val="28"/>
          <w:szCs w:val="28"/>
        </w:rPr>
        <w:t>%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收到基挥发分</w:t>
      </w:r>
      <w:r>
        <w:rPr>
          <w:rFonts w:hint="eastAsia" w:ascii="宋体" w:hAnsi="宋体" w:eastAsia="宋体" w:cs="Times New Roman"/>
          <w:sz w:val="28"/>
          <w:szCs w:val="28"/>
        </w:rPr>
        <w:t>20≤挥发份≤3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2、最高限价：5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50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3、采购数量：5万吨</w:t>
      </w:r>
      <w:r>
        <w:rPr>
          <w:rFonts w:hint="eastAsia" w:ascii="宋体" w:hAnsi="宋体" w:eastAsia="宋体" w:cs="Times New Roman"/>
          <w:sz w:val="28"/>
          <w:szCs w:val="28"/>
        </w:rPr>
        <w:t>±10%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</w:rPr>
        <w:t>6年12月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</w:rPr>
        <w:t>装船港离岸平仓交货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19</w:t>
      </w:r>
      <w:r>
        <w:rPr>
          <w:rFonts w:hint="eastAsia" w:asciiTheme="minorEastAsia" w:hAnsiTheme="minorEastAsia"/>
          <w:sz w:val="28"/>
          <w:szCs w:val="28"/>
        </w:rPr>
        <w:t>日下午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sz w:val="28"/>
          <w:szCs w:val="28"/>
        </w:rPr>
        <w:t>：00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17F76937"/>
    <w:rsid w:val="3D72342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TotalTime>0</TotalTime>
  <ScaleCrop>false</ScaleCrop>
  <LinksUpToDate>false</LinksUpToDate>
  <CharactersWithSpaces>340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yimei</cp:lastModifiedBy>
  <dcterms:modified xsi:type="dcterms:W3CDTF">2016-12-16T05:58:15Z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