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我公司拟对天津</w:t>
      </w:r>
      <w:r>
        <w:rPr>
          <w:rFonts w:hint="eastAsia" w:asciiTheme="minorEastAsia" w:hAnsiTheme="minorEastAsia"/>
          <w:sz w:val="28"/>
          <w:szCs w:val="28"/>
          <w:lang w:eastAsia="zh-CN"/>
        </w:rPr>
        <w:t>市</w:t>
      </w:r>
      <w:r>
        <w:rPr>
          <w:rFonts w:hint="eastAsia" w:asciiTheme="minorEastAsia" w:hAnsiTheme="minorEastAsia"/>
          <w:sz w:val="28"/>
          <w:szCs w:val="28"/>
        </w:rPr>
        <w:t>盛隆通达商贸有限公司2016年12月份电煤进行竞价采购，公告如下：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1、质量指标：收到基低位发热量≥5000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  <w:lang w:eastAsia="zh-CN"/>
        </w:rPr>
        <w:t>空干</w:t>
      </w:r>
      <w:r>
        <w:rPr>
          <w:rFonts w:hint="eastAsia" w:asciiTheme="minorEastAsia" w:hAnsiTheme="minorEastAsia"/>
          <w:sz w:val="28"/>
          <w:szCs w:val="28"/>
        </w:rPr>
        <w:t>基全硫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</w:t>
      </w:r>
      <w:r>
        <w:rPr>
          <w:rFonts w:ascii="宋体" w:hAnsi="宋体" w:eastAsia="宋体" w:cs="Times New Roman"/>
          <w:sz w:val="28"/>
          <w:szCs w:val="28"/>
        </w:rPr>
        <w:t>%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干燥无灰</w:t>
      </w:r>
      <w:r>
        <w:rPr>
          <w:rFonts w:hint="eastAsia" w:asciiTheme="minorEastAsia" w:hAnsiTheme="minorEastAsia"/>
          <w:sz w:val="28"/>
          <w:szCs w:val="28"/>
        </w:rPr>
        <w:t>基挥发分</w:t>
      </w:r>
      <w:r>
        <w:rPr>
          <w:rFonts w:hint="eastAsia" w:ascii="宋体" w:hAnsi="宋体" w:eastAsia="宋体" w:cs="Times New Roman"/>
          <w:sz w:val="28"/>
          <w:szCs w:val="28"/>
        </w:rPr>
        <w:t>挥发份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≥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</w:t>
      </w:r>
      <w:r>
        <w:rPr>
          <w:rFonts w:hint="eastAsia" w:asciiTheme="minorEastAsia" w:hAnsiTheme="minorEastAsia"/>
          <w:sz w:val="28"/>
          <w:szCs w:val="28"/>
          <w:lang w:eastAsia="zh-CN"/>
        </w:rPr>
        <w:t>含税价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490</w:t>
      </w:r>
      <w:r>
        <w:rPr>
          <w:rFonts w:hint="eastAsia" w:asciiTheme="minorEastAsia" w:hAnsiTheme="minorEastAsia"/>
          <w:sz w:val="28"/>
          <w:szCs w:val="28"/>
        </w:rPr>
        <w:t>元/吨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3、采购数量：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5万吨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4、运输方式：汽运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sz w:val="28"/>
          <w:szCs w:val="28"/>
        </w:rPr>
        <w:t>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31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  <w:lang w:eastAsia="zh-CN"/>
        </w:rPr>
        <w:t>天津港场地交货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质数量验收及付款方式详见合同。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</w:t>
      </w:r>
      <w:r>
        <w:rPr>
          <w:rFonts w:hint="eastAsia" w:asciiTheme="minorEastAsia" w:hAnsiTheme="minorEastAsia"/>
          <w:b/>
          <w:sz w:val="28"/>
          <w:szCs w:val="28"/>
        </w:rPr>
        <w:t>竞价时间：</w:t>
      </w:r>
      <w:r>
        <w:rPr>
          <w:rFonts w:hint="eastAsia" w:asciiTheme="minorEastAsia" w:hAnsiTheme="minorEastAsia"/>
          <w:sz w:val="28"/>
          <w:szCs w:val="28"/>
        </w:rPr>
        <w:t>报价截止时间为2016年12月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sz w:val="28"/>
          <w:szCs w:val="28"/>
        </w:rPr>
        <w:t>4日下午5：00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0EA20ACB"/>
    <w:rsid w:val="0FBD251C"/>
    <w:rsid w:val="28283A2B"/>
    <w:rsid w:val="45793CB7"/>
    <w:rsid w:val="77C161FB"/>
    <w:rsid w:val="7E941AF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ScaleCrop>false</ScaleCrop>
  <LinksUpToDate>false</LinksUpToDate>
  <CharactersWithSpaces>340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yimei</cp:lastModifiedBy>
  <dcterms:modified xsi:type="dcterms:W3CDTF">2016-12-12T03:32:01Z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