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 xml:space="preserve"> 10</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187"/>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187"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18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18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286"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18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28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18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2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w:t>
      </w:r>
      <w:bookmarkStart w:id="0" w:name="_GoBack"/>
      <w:bookmarkEnd w:id="0"/>
      <w:r>
        <w:rPr>
          <w:rFonts w:hint="eastAsia" w:ascii="楷体" w:hAnsi="楷体" w:eastAsia="楷体" w:cs="Times New Roman"/>
          <w:color w:val="FF0000"/>
          <w:sz w:val="28"/>
          <w:szCs w:val="28"/>
          <w:lang w:val="en-US" w:eastAsia="zh-CN"/>
        </w:rPr>
        <w:t>。</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干煤泥：2022年11月5日前送3000吨。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10</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20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10</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20</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合同编号：</w:t>
      </w:r>
    </w:p>
    <w:p>
      <w:pPr>
        <w:adjustRightInd w:val="0"/>
        <w:snapToGrid w:val="0"/>
        <w:ind w:left="180" w:firstLine="315" w:firstLineChars="150"/>
        <w:rPr>
          <w:rFonts w:hint="eastAsia" w:ascii="宋体" w:hAnsi="宋体" w:eastAsia="宋体" w:cs="宋体"/>
          <w:szCs w:val="21"/>
          <w:lang w:val="en-US" w:eastAsia="zh-CN"/>
        </w:rPr>
      </w:pPr>
      <w:r>
        <w:rPr>
          <w:rFonts w:hint="eastAsia" w:ascii="宋体" w:hAnsi="宋体" w:eastAsia="宋体" w:cs="宋体"/>
          <w:szCs w:val="21"/>
          <w:lang w:val="en-US" w:eastAsia="zh-CN"/>
        </w:rPr>
        <w:t>供方</w:t>
      </w:r>
      <w:r>
        <w:rPr>
          <w:rFonts w:hint="eastAsia" w:ascii="宋体" w:hAnsi="宋体" w:eastAsia="宋体" w:cs="宋体"/>
          <w:szCs w:val="21"/>
        </w:rPr>
        <w:t>：</w:t>
      </w:r>
      <w:r>
        <w:rPr>
          <w:rFonts w:hint="eastAsia" w:ascii="宋体" w:hAnsi="宋体" w:eastAsia="宋体" w:cs="宋体"/>
          <w:szCs w:val="21"/>
          <w:lang w:val="en-US" w:eastAsia="zh-CN"/>
        </w:rPr>
        <w:t xml:space="preserve">                                            合同签订地：</w:t>
      </w:r>
    </w:p>
    <w:p>
      <w:pPr>
        <w:adjustRightInd w:val="0"/>
        <w:snapToGrid w:val="0"/>
        <w:ind w:left="180" w:firstLine="315" w:firstLineChars="150"/>
        <w:rPr>
          <w:rFonts w:hint="eastAsia" w:ascii="宋体" w:hAnsi="宋体" w:eastAsia="宋体" w:cs="宋体"/>
          <w:szCs w:val="21"/>
        </w:rPr>
      </w:pP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rPr>
        <w:t>为明确双方的权利与义务，根据《中华人民共和国</w:t>
      </w:r>
      <w:r>
        <w:rPr>
          <w:rFonts w:hint="eastAsia" w:ascii="宋体" w:hAnsi="宋体" w:eastAsia="宋体" w:cs="宋体"/>
          <w:szCs w:val="21"/>
          <w:lang w:eastAsia="zh-CN"/>
        </w:rPr>
        <w:t>民法典</w:t>
      </w:r>
      <w:r>
        <w:rPr>
          <w:rFonts w:hint="eastAsia" w:ascii="宋体" w:hAnsi="宋体" w:eastAsia="宋体" w:cs="宋体"/>
          <w:szCs w:val="21"/>
        </w:rPr>
        <w:t>》等有关法律、法规和规章，就供方向需方供应</w:t>
      </w:r>
      <w:r>
        <w:rPr>
          <w:rFonts w:hint="eastAsia" w:ascii="宋体" w:hAnsi="宋体" w:eastAsia="宋体" w:cs="宋体"/>
          <w:szCs w:val="21"/>
          <w:lang w:eastAsia="zh-CN"/>
        </w:rPr>
        <w:t>烟煤</w:t>
      </w:r>
      <w:r>
        <w:rPr>
          <w:rFonts w:hint="eastAsia" w:ascii="宋体" w:hAnsi="宋体" w:eastAsia="宋体" w:cs="宋体"/>
          <w:szCs w:val="21"/>
        </w:rPr>
        <w:t>事宜，经双方协商一致，订立本合同。</w:t>
      </w:r>
    </w:p>
    <w:p>
      <w:pPr>
        <w:adjustRightInd w:val="0"/>
        <w:snapToGrid w:val="0"/>
        <w:rPr>
          <w:rFonts w:hint="eastAsia" w:ascii="宋体" w:hAnsi="宋体" w:eastAsia="宋体" w:cs="宋体"/>
          <w:szCs w:val="21"/>
          <w:lang w:val="en-US" w:eastAsia="zh-CN"/>
        </w:rPr>
      </w:pPr>
    </w:p>
    <w:p>
      <w:pPr>
        <w:numPr>
          <w:ilvl w:val="0"/>
          <w:numId w:val="4"/>
        </w:numPr>
        <w:adjustRightInd w:val="0"/>
        <w:snapToGrid w:val="0"/>
        <w:ind w:left="180" w:firstLine="316" w:firstLineChars="150"/>
        <w:rPr>
          <w:rFonts w:hint="eastAsia" w:ascii="宋体" w:hAnsi="宋体" w:eastAsia="宋体" w:cs="宋体"/>
          <w:szCs w:val="21"/>
          <w:lang w:val="en-US" w:eastAsia="zh-CN"/>
        </w:rPr>
      </w:pPr>
      <w:r>
        <w:rPr>
          <w:rFonts w:hint="eastAsia" w:ascii="宋体" w:hAnsi="宋体" w:eastAsia="宋体" w:cs="宋体"/>
          <w:b/>
          <w:bCs/>
          <w:szCs w:val="21"/>
        </w:rPr>
        <w:t>煤炭品种</w:t>
      </w:r>
      <w:r>
        <w:rPr>
          <w:rFonts w:hint="eastAsia" w:ascii="宋体" w:hAnsi="宋体" w:eastAsia="宋体" w:cs="宋体"/>
          <w:szCs w:val="21"/>
        </w:rPr>
        <w:t>：</w:t>
      </w:r>
      <w:r>
        <w:rPr>
          <w:rFonts w:hint="eastAsia" w:ascii="宋体" w:hAnsi="宋体" w:eastAsia="宋体" w:cs="宋体"/>
          <w:szCs w:val="21"/>
          <w:lang w:val="en-US" w:eastAsia="zh-CN"/>
        </w:rPr>
        <w:t>煤泥</w:t>
      </w:r>
    </w:p>
    <w:p>
      <w:pPr>
        <w:numPr>
          <w:ilvl w:val="0"/>
          <w:numId w:val="0"/>
        </w:numPr>
        <w:adjustRightInd w:val="0"/>
        <w:snapToGrid w:val="0"/>
        <w:ind w:leftChars="150"/>
        <w:rPr>
          <w:rFonts w:hint="eastAsia" w:ascii="宋体" w:hAnsi="宋体" w:eastAsia="宋体" w:cs="宋体"/>
          <w:szCs w:val="21"/>
          <w:lang w:val="en-US" w:eastAsia="zh-CN"/>
        </w:rPr>
      </w:pPr>
    </w:p>
    <w:p>
      <w:p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二、质量指标要求</w:t>
      </w:r>
    </w:p>
    <w:tbl>
      <w:tblPr>
        <w:tblStyle w:val="10"/>
        <w:tblW w:w="8458"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272"/>
        <w:gridCol w:w="1224"/>
        <w:gridCol w:w="1200"/>
        <w:gridCol w:w="1128"/>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noWrap w:val="0"/>
            <w:vAlign w:val="center"/>
          </w:tcPr>
          <w:p>
            <w:pPr>
              <w:jc w:val="center"/>
              <w:rPr>
                <w:rFonts w:hint="eastAsia" w:ascii="宋体" w:hAnsi="宋体" w:eastAsia="宋体" w:cs="宋体"/>
                <w:szCs w:val="21"/>
              </w:rPr>
            </w:pPr>
            <w:r>
              <w:rPr>
                <w:rFonts w:hint="eastAsia" w:ascii="宋体" w:hAnsi="宋体" w:eastAsia="宋体" w:cs="宋体"/>
                <w:szCs w:val="21"/>
              </w:rPr>
              <w:t>低位发热量（Qnet,ar kcal/kg）</w:t>
            </w:r>
          </w:p>
        </w:tc>
        <w:tc>
          <w:tcPr>
            <w:tcW w:w="1272" w:type="dxa"/>
            <w:noWrap w:val="0"/>
            <w:vAlign w:val="center"/>
          </w:tcPr>
          <w:p>
            <w:pPr>
              <w:jc w:val="center"/>
              <w:rPr>
                <w:rFonts w:hint="eastAsia" w:ascii="宋体" w:hAnsi="宋体" w:eastAsia="宋体" w:cs="宋体"/>
                <w:szCs w:val="21"/>
              </w:rPr>
            </w:pPr>
            <w:r>
              <w:rPr>
                <w:rFonts w:hint="eastAsia" w:ascii="宋体" w:hAnsi="宋体" w:eastAsia="宋体" w:cs="宋体"/>
                <w:szCs w:val="21"/>
              </w:rPr>
              <w:t>挥发份（Var）</w:t>
            </w:r>
          </w:p>
        </w:tc>
        <w:tc>
          <w:tcPr>
            <w:tcW w:w="1224" w:type="dxa"/>
            <w:noWrap w:val="0"/>
            <w:vAlign w:val="center"/>
          </w:tcPr>
          <w:p>
            <w:pPr>
              <w:jc w:val="center"/>
              <w:rPr>
                <w:rFonts w:hint="eastAsia" w:ascii="宋体" w:hAnsi="宋体" w:eastAsia="宋体" w:cs="宋体"/>
                <w:szCs w:val="21"/>
              </w:rPr>
            </w:pPr>
            <w:r>
              <w:rPr>
                <w:rFonts w:hint="eastAsia" w:ascii="宋体" w:hAnsi="宋体" w:eastAsia="宋体" w:cs="宋体"/>
                <w:szCs w:val="21"/>
              </w:rPr>
              <w:t>全硫（St,ar）</w:t>
            </w:r>
          </w:p>
        </w:tc>
        <w:tc>
          <w:tcPr>
            <w:tcW w:w="1200" w:type="dxa"/>
            <w:noWrap w:val="0"/>
            <w:vAlign w:val="center"/>
          </w:tcPr>
          <w:p>
            <w:pPr>
              <w:jc w:val="center"/>
              <w:rPr>
                <w:rFonts w:hint="eastAsia" w:ascii="宋体" w:hAnsi="宋体" w:eastAsia="宋体" w:cs="宋体"/>
                <w:szCs w:val="21"/>
              </w:rPr>
            </w:pPr>
            <w:r>
              <w:rPr>
                <w:rFonts w:hint="eastAsia" w:ascii="宋体" w:hAnsi="宋体" w:eastAsia="宋体" w:cs="宋体"/>
                <w:szCs w:val="21"/>
              </w:rPr>
              <w:t>全水份（Mt）</w:t>
            </w:r>
          </w:p>
        </w:tc>
        <w:tc>
          <w:tcPr>
            <w:tcW w:w="112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外水</w:t>
            </w:r>
          </w:p>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（Mr）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灰份（Aar）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焦渣特性（CRC）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354" w:type="dxa"/>
            <w:noWrap w:val="0"/>
            <w:vAlign w:val="center"/>
          </w:tcPr>
          <w:p>
            <w:pPr>
              <w:jc w:val="center"/>
              <w:rPr>
                <w:rFonts w:hint="eastAsia" w:ascii="宋体" w:hAnsi="宋体" w:eastAsia="宋体" w:cs="宋体"/>
                <w:szCs w:val="21"/>
              </w:rPr>
            </w:pPr>
          </w:p>
        </w:tc>
        <w:tc>
          <w:tcPr>
            <w:tcW w:w="1272" w:type="dxa"/>
            <w:noWrap w:val="0"/>
            <w:vAlign w:val="center"/>
          </w:tcPr>
          <w:p>
            <w:pPr>
              <w:jc w:val="center"/>
              <w:rPr>
                <w:rFonts w:hint="eastAsia" w:ascii="宋体" w:hAnsi="宋体" w:eastAsia="宋体" w:cs="宋体"/>
                <w:szCs w:val="21"/>
                <w:lang w:val="en-US" w:eastAsia="zh-CN"/>
              </w:rPr>
            </w:pPr>
          </w:p>
        </w:tc>
        <w:tc>
          <w:tcPr>
            <w:tcW w:w="1224" w:type="dxa"/>
            <w:noWrap w:val="0"/>
            <w:vAlign w:val="center"/>
          </w:tcPr>
          <w:p>
            <w:pPr>
              <w:jc w:val="center"/>
              <w:rPr>
                <w:rFonts w:hint="eastAsia" w:ascii="宋体" w:hAnsi="宋体" w:eastAsia="宋体" w:cs="宋体"/>
                <w:szCs w:val="21"/>
                <w:lang w:val="en-US" w:eastAsia="zh-CN"/>
              </w:rPr>
            </w:pPr>
          </w:p>
        </w:tc>
        <w:tc>
          <w:tcPr>
            <w:tcW w:w="1200" w:type="dxa"/>
            <w:noWrap w:val="0"/>
            <w:vAlign w:val="center"/>
          </w:tcPr>
          <w:p>
            <w:pPr>
              <w:jc w:val="center"/>
              <w:rPr>
                <w:rFonts w:hint="eastAsia" w:ascii="宋体" w:hAnsi="宋体" w:eastAsia="宋体" w:cs="宋体"/>
                <w:szCs w:val="21"/>
              </w:rPr>
            </w:pPr>
          </w:p>
        </w:tc>
        <w:tc>
          <w:tcPr>
            <w:tcW w:w="1128" w:type="dxa"/>
            <w:noWrap w:val="0"/>
            <w:vAlign w:val="center"/>
          </w:tcPr>
          <w:p>
            <w:pPr>
              <w:spacing w:line="440" w:lineRule="exact"/>
              <w:jc w:val="center"/>
              <w:rPr>
                <w:rFonts w:hint="eastAsia" w:ascii="宋体" w:hAnsi="宋体" w:eastAsia="宋体" w:cs="宋体"/>
                <w:szCs w:val="21"/>
                <w:lang w:val="en-US" w:eastAsia="zh-CN"/>
              </w:rPr>
            </w:pPr>
          </w:p>
        </w:tc>
        <w:tc>
          <w:tcPr>
            <w:tcW w:w="1140" w:type="dxa"/>
            <w:noWrap w:val="0"/>
            <w:vAlign w:val="center"/>
          </w:tcPr>
          <w:p>
            <w:pPr>
              <w:jc w:val="center"/>
              <w:rPr>
                <w:rFonts w:hint="eastAsia" w:ascii="宋体" w:hAnsi="宋体" w:eastAsia="宋体" w:cs="宋体"/>
                <w:szCs w:val="21"/>
                <w:lang w:eastAsia="zh-CN"/>
              </w:rPr>
            </w:pPr>
          </w:p>
        </w:tc>
        <w:tc>
          <w:tcPr>
            <w:tcW w:w="1140" w:type="dxa"/>
            <w:noWrap w:val="0"/>
            <w:vAlign w:val="center"/>
          </w:tcPr>
          <w:p>
            <w:pPr>
              <w:jc w:val="center"/>
              <w:rPr>
                <w:rFonts w:hint="eastAsia" w:ascii="宋体" w:hAnsi="宋体" w:eastAsia="宋体" w:cs="宋体"/>
                <w:szCs w:val="21"/>
                <w:lang w:eastAsia="zh-CN"/>
              </w:rPr>
            </w:pPr>
          </w:p>
        </w:tc>
      </w:tr>
    </w:tbl>
    <w:p>
      <w:pPr>
        <w:numPr>
          <w:ilvl w:val="0"/>
          <w:numId w:val="0"/>
        </w:numPr>
        <w:adjustRightInd w:val="0"/>
        <w:snapToGrid w:val="0"/>
        <w:ind w:leftChars="150"/>
        <w:rPr>
          <w:rFonts w:hint="eastAsia" w:ascii="宋体" w:hAnsi="宋体" w:eastAsia="宋体" w:cs="宋体"/>
          <w:szCs w:val="21"/>
        </w:rPr>
      </w:pPr>
    </w:p>
    <w:p>
      <w:pPr>
        <w:numPr>
          <w:ilvl w:val="0"/>
          <w:numId w:val="5"/>
        </w:num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数量</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rPr>
        <w:t>吨</w:t>
      </w:r>
      <w:r>
        <w:rPr>
          <w:rFonts w:hint="eastAsia" w:ascii="宋体" w:hAnsi="宋体" w:eastAsia="宋体" w:cs="宋体"/>
          <w:b/>
          <w:bCs/>
          <w:szCs w:val="21"/>
          <w:lang w:eastAsia="zh-CN"/>
        </w:rPr>
        <w:t>，允许有±</w:t>
      </w:r>
      <w:r>
        <w:rPr>
          <w:rFonts w:hint="eastAsia" w:ascii="宋体" w:hAnsi="宋体" w:eastAsia="宋体" w:cs="宋体"/>
          <w:b/>
          <w:bCs/>
          <w:szCs w:val="21"/>
          <w:u w:val="single"/>
          <w:lang w:val="en-US" w:eastAsia="zh-CN"/>
        </w:rPr>
        <w:t>5</w:t>
      </w:r>
      <w:r>
        <w:rPr>
          <w:rFonts w:hint="eastAsia" w:ascii="宋体" w:hAnsi="宋体" w:eastAsia="宋体" w:cs="宋体"/>
          <w:b/>
          <w:bCs/>
          <w:szCs w:val="21"/>
          <w:lang w:eastAsia="zh-CN"/>
        </w:rPr>
        <w:t>%的偏差（</w:t>
      </w:r>
      <w:r>
        <w:rPr>
          <w:rFonts w:hint="eastAsia" w:ascii="宋体" w:hAnsi="宋体" w:eastAsia="宋体" w:cs="宋体"/>
          <w:b/>
          <w:bCs/>
          <w:szCs w:val="21"/>
          <w:lang w:val="en-US" w:eastAsia="zh-CN"/>
        </w:rPr>
        <w:t>±5％以内</w:t>
      </w:r>
      <w:r>
        <w:rPr>
          <w:rFonts w:hint="eastAsia" w:ascii="宋体" w:hAnsi="宋体" w:eastAsia="宋体" w:cs="宋体"/>
          <w:b/>
          <w:bCs/>
          <w:szCs w:val="21"/>
          <w:lang w:eastAsia="zh-CN"/>
        </w:rPr>
        <w:t>）。</w:t>
      </w:r>
    </w:p>
    <w:p>
      <w:pPr>
        <w:adjustRightInd w:val="0"/>
        <w:snapToGrid w:val="0"/>
        <w:rPr>
          <w:rFonts w:hint="eastAsia" w:ascii="宋体" w:hAnsi="宋体" w:eastAsia="宋体" w:cs="宋体"/>
          <w:b/>
          <w:bCs/>
          <w:szCs w:val="21"/>
          <w:lang w:val="en-US" w:eastAsia="zh-CN"/>
        </w:rPr>
      </w:pPr>
    </w:p>
    <w:p>
      <w:pPr>
        <w:adjustRightInd w:val="0"/>
        <w:snapToGrid w:val="0"/>
        <w:ind w:left="180" w:firstLine="316" w:firstLineChars="150"/>
        <w:rPr>
          <w:rFonts w:hint="eastAsia" w:ascii="宋体" w:hAnsi="宋体" w:eastAsia="宋体" w:cs="宋体"/>
          <w:b/>
          <w:bCs/>
          <w:sz w:val="21"/>
          <w:szCs w:val="21"/>
          <w:lang w:val="en-US" w:eastAsia="zh-CN"/>
        </w:rPr>
      </w:pPr>
      <w:r>
        <w:rPr>
          <w:rFonts w:hint="eastAsia" w:ascii="宋体" w:hAnsi="宋体" w:eastAsia="宋体" w:cs="宋体"/>
          <w:b/>
          <w:bCs/>
          <w:szCs w:val="21"/>
          <w:lang w:val="en-US" w:eastAsia="zh-CN"/>
        </w:rPr>
        <w:t>四</w:t>
      </w:r>
      <w:r>
        <w:rPr>
          <w:rFonts w:hint="eastAsia" w:ascii="宋体" w:hAnsi="宋体" w:eastAsia="宋体" w:cs="宋体"/>
          <w:b/>
          <w:bCs/>
          <w:szCs w:val="21"/>
        </w:rPr>
        <w:t>、</w:t>
      </w:r>
      <w:r>
        <w:rPr>
          <w:rFonts w:hint="eastAsia" w:ascii="宋体" w:hAnsi="宋体" w:eastAsia="宋体" w:cs="宋体"/>
          <w:b/>
          <w:bCs/>
          <w:sz w:val="21"/>
          <w:szCs w:val="21"/>
          <w:lang w:val="en-US" w:eastAsia="zh-CN"/>
        </w:rPr>
        <w:t>价格的确定</w:t>
      </w:r>
    </w:p>
    <w:p>
      <w:pPr>
        <w:ind w:firstLine="420" w:firstLineChars="200"/>
        <w:rPr>
          <w:rFonts w:hint="default" w:ascii="宋体" w:hAnsi="宋体" w:eastAsia="宋体" w:cs="宋体"/>
          <w:szCs w:val="21"/>
          <w:u w:val="none"/>
          <w:lang w:val="en-US" w:eastAsia="zh-CN"/>
        </w:rPr>
      </w:pPr>
      <w:r>
        <w:rPr>
          <w:rFonts w:hint="eastAsia" w:ascii="宋体" w:hAnsi="宋体" w:eastAsia="宋体" w:cs="宋体"/>
          <w:szCs w:val="21"/>
          <w:lang w:val="en-US" w:eastAsia="zh-CN"/>
        </w:rPr>
        <w:t>（一）基准价格：</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rPr>
        <w:t>kcal/kg煤炭基准价</w:t>
      </w:r>
      <w:r>
        <w:rPr>
          <w:rFonts w:hint="eastAsia" w:ascii="宋体" w:hAnsi="宋体" w:eastAsia="宋体" w:cs="宋体"/>
          <w:szCs w:val="21"/>
          <w:lang w:val="en-US" w:eastAsia="zh-CN"/>
        </w:rPr>
        <w:t>格</w:t>
      </w:r>
      <w:r>
        <w:rPr>
          <w:rFonts w:hint="eastAsia" w:ascii="宋体" w:hAnsi="宋体" w:eastAsia="宋体" w:cs="宋体"/>
          <w:szCs w:val="21"/>
        </w:rPr>
        <w:t>为</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元/ </w:t>
      </w:r>
      <w:r>
        <w:rPr>
          <w:rFonts w:hint="eastAsia" w:ascii="宋体" w:hAnsi="宋体" w:eastAsia="宋体" w:cs="宋体"/>
          <w:szCs w:val="21"/>
          <w:u w:val="none"/>
        </w:rPr>
        <w:t>吨</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不含税价</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含税价为</w:t>
      </w:r>
      <w:r>
        <w:rPr>
          <w:rFonts w:hint="eastAsia" w:ascii="宋体" w:hAnsi="宋体" w:eastAsia="宋体" w:cs="宋体"/>
          <w:color w:val="FF0000"/>
          <w:szCs w:val="21"/>
          <w:u w:val="single"/>
          <w:lang w:val="en-US" w:eastAsia="zh-CN"/>
        </w:rPr>
        <w:t xml:space="preserve">   </w:t>
      </w:r>
      <w:r>
        <w:rPr>
          <w:rFonts w:hint="eastAsia" w:ascii="宋体" w:hAnsi="宋体" w:eastAsia="宋体" w:cs="宋体"/>
          <w:color w:val="FF0000"/>
          <w:szCs w:val="21"/>
          <w:u w:val="none"/>
          <w:lang w:val="en-US" w:eastAsia="zh-CN"/>
        </w:rPr>
        <w:t>元/吨。</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（二）价格调整方法</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US" w:eastAsia="zh-CN"/>
        </w:rPr>
        <w:tab/>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Kcal/Kg（含）以上时，按每大卡(</w:t>
      </w:r>
      <w:r>
        <w:rPr>
          <w:rFonts w:hint="eastAsia" w:ascii="宋体" w:hAnsi="宋体" w:eastAsia="宋体" w:cs="宋体"/>
          <w:color w:val="FF0000"/>
          <w:szCs w:val="21"/>
          <w:lang w:val="en-US" w:eastAsia="zh-CN"/>
        </w:rPr>
        <w:t xml:space="preserve"> 含税</w:t>
      </w:r>
      <w:r>
        <w:rPr>
          <w:rFonts w:hint="eastAsia" w:ascii="宋体" w:hAnsi="宋体" w:eastAsia="宋体" w:cs="宋体"/>
          <w:szCs w:val="21"/>
          <w:lang w:val="en-US" w:eastAsia="zh-CN"/>
        </w:rPr>
        <w:t>基准价/</w:t>
      </w:r>
      <w:r>
        <w:rPr>
          <w:rFonts w:hint="eastAsia" w:ascii="宋体" w:hAnsi="宋体" w:eastAsia="宋体" w:cs="宋体"/>
          <w:sz w:val="22"/>
          <w:szCs w:val="22"/>
          <w:lang w:val="en-US" w:eastAsia="zh-CN"/>
        </w:rPr>
        <w:t>Q</w:t>
      </w:r>
      <w:r>
        <w:rPr>
          <w:rFonts w:hint="eastAsia" w:ascii="宋体" w:hAnsi="宋体" w:eastAsia="宋体" w:cs="宋体"/>
          <w:szCs w:val="21"/>
          <w:lang w:val="en-US" w:eastAsia="zh-CN"/>
        </w:rPr>
        <w:t>）元结算。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2．煤泥收到基低位发热量在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Kcal/Kg（含）至</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Kcal/Kg之间时，按每大卡(</w:t>
      </w:r>
      <w:r>
        <w:rPr>
          <w:rFonts w:hint="eastAsia" w:ascii="宋体" w:hAnsi="宋体" w:eastAsia="宋体" w:cs="宋体"/>
          <w:color w:val="FF0000"/>
          <w:szCs w:val="21"/>
          <w:lang w:val="en-US" w:eastAsia="zh-CN"/>
        </w:rPr>
        <w:t>含税</w:t>
      </w:r>
      <w:r>
        <w:rPr>
          <w:rFonts w:hint="eastAsia" w:ascii="宋体" w:hAnsi="宋体" w:eastAsia="宋体" w:cs="宋体"/>
          <w:szCs w:val="21"/>
          <w:lang w:val="en-US" w:eastAsia="zh-CN"/>
        </w:rPr>
        <w:t>基准价/Q-0.004) 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3、煤泥收到基低位发热量低于</w:t>
      </w:r>
      <w:r>
        <w:rPr>
          <w:rFonts w:hint="eastAsia" w:ascii="宋体" w:hAnsi="宋体" w:eastAsia="宋体" w:cs="宋体"/>
          <w:sz w:val="22"/>
          <w:szCs w:val="22"/>
          <w:u w:val="single"/>
          <w:lang w:val="en-US" w:eastAsia="zh-CN"/>
        </w:rPr>
        <w:t xml:space="preserve"> 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Kcal/Kg时，需方有权拒收煤泥。</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4、煤泥收到基全硫在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％至</w:t>
      </w:r>
      <w:r>
        <w:rPr>
          <w:rFonts w:hint="eastAsia" w:ascii="宋体" w:hAnsi="宋体" w:eastAsia="宋体" w:cs="宋体"/>
          <w:szCs w:val="21"/>
          <w:u w:val="single"/>
          <w:lang w:val="en-US" w:eastAsia="zh-CN"/>
        </w:rPr>
        <w:t xml:space="preserve"> X＋0.2 </w:t>
      </w:r>
      <w:r>
        <w:rPr>
          <w:rFonts w:hint="eastAsia" w:ascii="宋体" w:hAnsi="宋体" w:eastAsia="宋体" w:cs="宋体"/>
          <w:szCs w:val="21"/>
          <w:lang w:val="en-US" w:eastAsia="zh-CN"/>
        </w:rPr>
        <w:t>％之间时，按每高 0.1%扣减5元/吨结算，若全硫＞1.0％时，需方有权拒收。</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5、煤泥收到基全水分在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 至</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 之间时，每高0.1%扣总吨位的0.1%数量，扣减水份不增加热值。全水超过</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％以上，每高0.1%扣总吨位的0.1%数量，扣减水份不增加热值，同时再加扣0.002元/大卡。</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6、煤泥收到基挥发份低于</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％时，按每低 1%扣减2 元/吨结算，不足1%按比例计算。</w:t>
      </w:r>
    </w:p>
    <w:p>
      <w:pPr>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7、</w:t>
      </w:r>
      <w:r>
        <w:rPr>
          <w:rFonts w:hint="eastAsia"/>
          <w:color w:val="auto"/>
          <w:szCs w:val="21"/>
          <w:lang w:val="en-US" w:eastAsia="zh-CN"/>
        </w:rPr>
        <w:t>焦渣特性超过合同指标范围时，需方有权拒收，若接收，按每偏差一个标号扣4元/吨结算。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8、若发现某批次有石块，根据实际情况随机抽取（车拉过磅），按石块占比进行扣减：</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石块/（煤炭+石头过磅吨位）0.1‰～0.5‰（含），扣除此批次吨位1‰。</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石块/（煤炭+石头过磅吨位）0.5‰～1‰（含），扣除此批次吨位2‰。</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石块/（煤炭+石头过磅吨位）＞1‰，拒收。</w:t>
      </w:r>
    </w:p>
    <w:p>
      <w:pPr>
        <w:numPr>
          <w:ilvl w:val="0"/>
          <w:numId w:val="0"/>
        </w:numPr>
        <w:adjustRightInd w:val="0"/>
        <w:snapToGrid w:val="0"/>
        <w:ind w:left="0" w:leftChars="0"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ind w:left="420" w:leftChars="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r>
        <w:rPr>
          <w:rFonts w:hint="eastAsia" w:ascii="宋体" w:hAnsi="宋体" w:eastAsia="宋体" w:cs="宋体"/>
          <w:color w:val="FF0000"/>
          <w:szCs w:val="21"/>
          <w:lang w:val="en-US" w:eastAsia="zh-CN"/>
        </w:rPr>
        <w:t>结算价格（不含税价）=（不含税基准价+不含税调整价）*实际数量</w:t>
      </w:r>
    </w:p>
    <w:p>
      <w:pPr>
        <w:numPr>
          <w:ilvl w:val="0"/>
          <w:numId w:val="0"/>
        </w:numPr>
        <w:adjustRightInd w:val="0"/>
        <w:snapToGrid w:val="0"/>
        <w:rPr>
          <w:rFonts w:hint="eastAsia" w:ascii="宋体" w:hAnsi="宋体" w:eastAsia="宋体" w:cs="宋体"/>
          <w:b/>
          <w:bCs/>
          <w:szCs w:val="21"/>
          <w:lang w:val="en-US" w:eastAsia="zh-CN"/>
        </w:rPr>
      </w:pPr>
    </w:p>
    <w:p>
      <w:pPr>
        <w:adjustRightInd w:val="0"/>
        <w:snapToGrid w:val="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五</w:t>
      </w:r>
      <w:r>
        <w:rPr>
          <w:rFonts w:hint="eastAsia" w:ascii="宋体" w:hAnsi="宋体" w:eastAsia="宋体" w:cs="宋体"/>
          <w:b/>
          <w:bCs/>
          <w:szCs w:val="21"/>
        </w:rPr>
        <w:t>、交货方式</w:t>
      </w:r>
      <w:r>
        <w:rPr>
          <w:rFonts w:hint="eastAsia" w:ascii="宋体" w:hAnsi="宋体" w:eastAsia="宋体" w:cs="宋体"/>
          <w:b/>
          <w:bCs/>
          <w:szCs w:val="21"/>
          <w:lang w:eastAsia="zh-CN"/>
        </w:rPr>
        <w:t>、</w:t>
      </w:r>
      <w:r>
        <w:rPr>
          <w:rFonts w:hint="eastAsia" w:ascii="宋体" w:hAnsi="宋体" w:eastAsia="宋体" w:cs="宋体"/>
          <w:b/>
          <w:bCs/>
          <w:szCs w:val="21"/>
        </w:rPr>
        <w:t>时间</w:t>
      </w:r>
      <w:r>
        <w:rPr>
          <w:rFonts w:hint="eastAsia" w:ascii="宋体" w:hAnsi="宋体" w:eastAsia="宋体" w:cs="宋体"/>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宋体" w:hAnsi="宋体" w:eastAsia="宋体" w:cs="宋体"/>
          <w:b w:val="0"/>
          <w:bCs/>
          <w:sz w:val="21"/>
          <w:szCs w:val="21"/>
          <w:lang w:val="en-US"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）供方自行安排运输至交货地点，煤炭卸货之前的风险由供方承担，卸货完毕后的风险由需方承担。供方在运输过程中，如有扬尘、撒落等影响环境的，</w:t>
      </w:r>
      <w:r>
        <w:rPr>
          <w:rFonts w:hint="eastAsia" w:ascii="宋体" w:hAnsi="宋体" w:eastAsia="宋体" w:cs="宋体"/>
          <w:lang w:val="en-US" w:eastAsia="zh-CN"/>
        </w:rPr>
        <w:t xml:space="preserve">责任由供方承担 </w:t>
      </w:r>
      <w:r>
        <w:rPr>
          <w:rFonts w:hint="eastAsia" w:ascii="宋体" w:hAnsi="宋体" w:eastAsia="宋体" w:cs="宋体"/>
          <w:lang w:eastAsia="zh-CN"/>
        </w:rPr>
        <w:t>。</w:t>
      </w:r>
    </w:p>
    <w:p>
      <w:pPr>
        <w:adjustRightInd w:val="0"/>
        <w:snapToGrid w:val="0"/>
        <w:ind w:left="180" w:firstLine="315" w:firstLineChars="150"/>
        <w:rPr>
          <w:rFonts w:hint="eastAsia" w:ascii="宋体" w:hAnsi="宋体" w:eastAsia="宋体" w:cs="宋体"/>
          <w:szCs w:val="21"/>
        </w:rPr>
      </w:pPr>
    </w:p>
    <w:p>
      <w:pPr>
        <w:numPr>
          <w:ilvl w:val="0"/>
          <w:numId w:val="0"/>
        </w:numPr>
        <w:textAlignment w:val="baseline"/>
        <w:rPr>
          <w:rFonts w:hint="eastAsia" w:ascii="宋体" w:hAnsi="宋体" w:eastAsia="宋体" w:cs="宋体"/>
          <w:szCs w:val="21"/>
          <w:lang w:val="en-US" w:eastAsia="zh-CN"/>
        </w:rPr>
      </w:pPr>
      <w:r>
        <w:rPr>
          <w:rFonts w:hint="eastAsia" w:ascii="宋体" w:hAnsi="宋体" w:eastAsia="宋体" w:cs="宋体"/>
          <w:b/>
          <w:bCs/>
          <w:szCs w:val="21"/>
          <w:lang w:val="en-US" w:eastAsia="zh-CN"/>
        </w:rPr>
        <w:t>六、</w:t>
      </w:r>
      <w:r>
        <w:rPr>
          <w:rFonts w:hint="eastAsia" w:ascii="宋体" w:hAnsi="宋体" w:eastAsia="宋体" w:cs="宋体"/>
          <w:b/>
          <w:bCs/>
          <w:szCs w:val="21"/>
        </w:rPr>
        <w:t>验收</w:t>
      </w:r>
      <w:r>
        <w:rPr>
          <w:rFonts w:hint="eastAsia" w:ascii="宋体" w:hAnsi="宋体" w:eastAsia="宋体" w:cs="宋体"/>
          <w:b/>
          <w:bCs/>
          <w:szCs w:val="21"/>
          <w:lang w:val="en-US" w:eastAsia="zh-CN"/>
        </w:rPr>
        <w:t>方式</w:t>
      </w:r>
    </w:p>
    <w:p>
      <w:pPr>
        <w:numPr>
          <w:ilvl w:val="0"/>
          <w:numId w:val="0"/>
        </w:numPr>
        <w:ind w:firstLine="420" w:firstLineChars="2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并根据抽查结果按上述条款四.（二）.8执行。</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eastAsia" w:ascii="宋体" w:hAnsi="宋体" w:eastAsia="宋体" w:cs="宋体"/>
          <w:szCs w:val="20"/>
          <w:lang w:val="en-US" w:eastAsia="zh-CN"/>
        </w:rPr>
      </w:pPr>
      <w:r>
        <w:rPr>
          <w:rFonts w:hint="eastAsia" w:ascii="宋体" w:hAnsi="宋体" w:eastAsia="宋体" w:cs="宋体"/>
          <w:b w:val="0"/>
          <w:bCs/>
          <w:sz w:val="21"/>
          <w:szCs w:val="21"/>
          <w:lang w:val="en-US" w:eastAsia="zh-CN"/>
        </w:rPr>
        <w:t>1、质量指标以</w:t>
      </w:r>
      <w:r>
        <w:rPr>
          <w:rFonts w:hint="eastAsia" w:ascii="宋体" w:hAnsi="宋体" w:eastAsia="宋体" w:cs="宋体"/>
          <w:b w:val="0"/>
          <w:bCs/>
          <w:sz w:val="21"/>
          <w:szCs w:val="21"/>
          <w:highlight w:val="green"/>
          <w:lang w:val="en-US" w:eastAsia="zh-CN"/>
        </w:rPr>
        <w:t>需方化验结果</w:t>
      </w:r>
      <w:r>
        <w:rPr>
          <w:rFonts w:hint="eastAsia" w:ascii="宋体" w:hAnsi="宋体" w:eastAsia="宋体" w:cs="宋体"/>
          <w:b w:val="0"/>
          <w:bCs/>
          <w:sz w:val="21"/>
          <w:szCs w:val="21"/>
          <w:lang w:val="en-US" w:eastAsia="zh-CN"/>
        </w:rPr>
        <w:t>为准，</w:t>
      </w:r>
      <w:r>
        <w:rPr>
          <w:rFonts w:hint="eastAsia" w:ascii="宋体" w:hAnsi="宋体" w:eastAsia="宋体" w:cs="宋体"/>
          <w:szCs w:val="20"/>
          <w:lang w:eastAsia="zh-CN"/>
        </w:rPr>
        <w:t>供方（</w:t>
      </w:r>
      <w:r>
        <w:rPr>
          <w:rFonts w:hint="eastAsia" w:ascii="宋体" w:hAnsi="宋体" w:eastAsia="宋体" w:cs="宋体"/>
          <w:szCs w:val="20"/>
          <w:lang w:val="en-US" w:eastAsia="zh-CN"/>
        </w:rPr>
        <w:t>或任一方</w:t>
      </w:r>
      <w:r>
        <w:rPr>
          <w:rFonts w:hint="eastAsia" w:ascii="宋体" w:hAnsi="宋体" w:eastAsia="宋体" w:cs="宋体"/>
          <w:szCs w:val="20"/>
          <w:lang w:eastAsia="zh-CN"/>
        </w:rPr>
        <w:t>）对检验结果</w:t>
      </w:r>
      <w:r>
        <w:rPr>
          <w:rFonts w:hint="eastAsia" w:ascii="宋体" w:hAnsi="宋体" w:eastAsia="宋体" w:cs="宋体"/>
          <w:szCs w:val="20"/>
          <w:lang w:val="en-US" w:eastAsia="zh-CN"/>
        </w:rPr>
        <w:t>中煤炭低位发热量</w:t>
      </w:r>
      <w:r>
        <w:rPr>
          <w:rFonts w:hint="eastAsia" w:ascii="宋体" w:hAnsi="宋体" w:eastAsia="宋体" w:cs="宋体"/>
          <w:szCs w:val="20"/>
          <w:lang w:eastAsia="zh-CN"/>
        </w:rPr>
        <w:t>如有异议可在三日内</w:t>
      </w:r>
      <w:r>
        <w:rPr>
          <w:rFonts w:hint="eastAsia" w:ascii="宋体" w:hAnsi="宋体" w:eastAsia="宋体" w:cs="宋体"/>
          <w:szCs w:val="20"/>
          <w:lang w:val="en-US" w:eastAsia="zh-CN"/>
        </w:rPr>
        <w:t>以书面形式</w:t>
      </w:r>
      <w:r>
        <w:rPr>
          <w:rFonts w:hint="eastAsia" w:ascii="宋体" w:hAnsi="宋体" w:eastAsia="宋体" w:cs="宋体"/>
          <w:szCs w:val="20"/>
          <w:lang w:eastAsia="zh-CN"/>
        </w:rPr>
        <w:t>提出，</w:t>
      </w:r>
      <w:r>
        <w:rPr>
          <w:rFonts w:hint="eastAsia" w:ascii="宋体" w:hAnsi="宋体" w:eastAsia="宋体" w:cs="宋体"/>
          <w:szCs w:val="20"/>
          <w:lang w:val="en-US" w:eastAsia="zh-CN"/>
        </w:rPr>
        <w:t>并由双发</w:t>
      </w:r>
      <w:r>
        <w:rPr>
          <w:rFonts w:hint="eastAsia" w:ascii="宋体" w:hAnsi="宋体" w:eastAsia="宋体" w:cs="宋体"/>
          <w:szCs w:val="20"/>
          <w:lang w:eastAsia="zh-CN"/>
        </w:rPr>
        <w:t>共同将原煤封</w:t>
      </w:r>
      <w:r>
        <w:rPr>
          <w:rFonts w:hint="eastAsia" w:ascii="宋体" w:hAnsi="宋体" w:eastAsia="宋体" w:cs="宋体"/>
          <w:szCs w:val="20"/>
          <w:lang w:val="en-US" w:eastAsia="zh-CN"/>
        </w:rPr>
        <w:t>存</w:t>
      </w:r>
      <w:r>
        <w:rPr>
          <w:rFonts w:hint="eastAsia" w:ascii="宋体" w:hAnsi="宋体" w:eastAsia="宋体" w:cs="宋体"/>
          <w:szCs w:val="20"/>
          <w:lang w:eastAsia="zh-CN"/>
        </w:rPr>
        <w:t>样送</w:t>
      </w:r>
      <w:r>
        <w:rPr>
          <w:rFonts w:hint="eastAsia" w:ascii="宋体" w:hAnsi="宋体" w:eastAsia="宋体" w:cs="宋体"/>
          <w:szCs w:val="20"/>
          <w:u w:val="single"/>
          <w:lang w:val="en-US" w:eastAsia="zh-CN"/>
        </w:rPr>
        <w:t xml:space="preserve">                  </w:t>
      </w:r>
      <w:r>
        <w:rPr>
          <w:rFonts w:hint="eastAsia" w:ascii="宋体" w:hAnsi="宋体" w:eastAsia="宋体" w:cs="宋体"/>
          <w:szCs w:val="20"/>
          <w:lang w:eastAsia="zh-CN"/>
        </w:rPr>
        <w:t>。该机构的检验结果</w:t>
      </w:r>
      <w:r>
        <w:rPr>
          <w:rFonts w:hint="eastAsia" w:ascii="宋体" w:hAnsi="宋体" w:eastAsia="宋体" w:cs="宋体"/>
          <w:szCs w:val="20"/>
          <w:lang w:val="en-US" w:eastAsia="zh-CN"/>
        </w:rPr>
        <w:t>作为最终结果，若</w:t>
      </w:r>
      <w:r>
        <w:rPr>
          <w:rFonts w:hint="eastAsia" w:ascii="宋体" w:hAnsi="宋体" w:eastAsia="宋体" w:cs="宋体"/>
          <w:szCs w:val="20"/>
          <w:lang w:eastAsia="zh-CN"/>
        </w:rPr>
        <w:t>与需方的检验结果误差大于</w:t>
      </w:r>
      <w:r>
        <w:rPr>
          <w:rFonts w:hint="eastAsia" w:ascii="宋体" w:hAnsi="宋体" w:eastAsia="宋体" w:cs="宋体"/>
          <w:szCs w:val="20"/>
          <w:u w:val="single"/>
          <w:lang w:val="en-US" w:eastAsia="zh-CN"/>
        </w:rPr>
        <w:t xml:space="preserve">  </w:t>
      </w:r>
      <w:r>
        <w:rPr>
          <w:rFonts w:hint="eastAsia"/>
          <w:szCs w:val="20"/>
          <w:highlight w:val="yellow"/>
          <w:u w:val="single"/>
          <w:lang w:val="en-US" w:eastAsia="zh-CN"/>
        </w:rPr>
        <w:t>50大卡</w:t>
      </w:r>
      <w:r>
        <w:rPr>
          <w:rFonts w:hint="eastAsia" w:ascii="宋体" w:hAnsi="宋体" w:eastAsia="宋体" w:cs="宋体"/>
          <w:szCs w:val="20"/>
          <w:u w:val="single"/>
          <w:lang w:val="en-US" w:eastAsia="zh-CN"/>
        </w:rPr>
        <w:t xml:space="preserve"> </w:t>
      </w:r>
      <w:r>
        <w:rPr>
          <w:rFonts w:hint="eastAsia" w:ascii="宋体" w:hAnsi="宋体" w:eastAsia="宋体" w:cs="宋体"/>
          <w:szCs w:val="20"/>
          <w:u w:val="none"/>
          <w:lang w:val="en-US" w:eastAsia="zh-CN"/>
        </w:rPr>
        <w:t>时</w:t>
      </w:r>
      <w:r>
        <w:rPr>
          <w:rFonts w:hint="eastAsia" w:ascii="宋体" w:hAnsi="宋体" w:eastAsia="宋体" w:cs="宋体"/>
          <w:szCs w:val="20"/>
          <w:lang w:eastAsia="zh-CN"/>
        </w:rPr>
        <w:t>，以该机构的检验结果为结算依据，</w:t>
      </w:r>
      <w:r>
        <w:rPr>
          <w:rFonts w:hint="eastAsia" w:ascii="宋体" w:hAnsi="宋体" w:eastAsia="宋体" w:cs="宋体"/>
          <w:lang w:val="en-US" w:eastAsia="zh-CN"/>
        </w:rPr>
        <w:t>检验费用由需方（或非提出方）承担</w:t>
      </w:r>
      <w:r>
        <w:rPr>
          <w:rFonts w:hint="eastAsia" w:ascii="宋体" w:hAnsi="宋体" w:eastAsia="宋体" w:cs="宋体"/>
          <w:szCs w:val="20"/>
          <w:lang w:val="en-US" w:eastAsia="zh-CN"/>
        </w:rPr>
        <w:t>；</w:t>
      </w:r>
      <w:r>
        <w:rPr>
          <w:rFonts w:hint="eastAsia" w:ascii="宋体" w:hAnsi="宋体" w:eastAsia="宋体" w:cs="宋体"/>
          <w:szCs w:val="20"/>
          <w:lang w:eastAsia="zh-CN"/>
        </w:rPr>
        <w:t>检验结果误差在</w:t>
      </w:r>
      <w:r>
        <w:rPr>
          <w:rFonts w:hint="eastAsia" w:ascii="宋体" w:hAnsi="宋体" w:eastAsia="宋体" w:cs="宋体"/>
          <w:szCs w:val="20"/>
          <w:u w:val="single"/>
          <w:lang w:val="en-US" w:eastAsia="zh-CN"/>
        </w:rPr>
        <w:t xml:space="preserve">  50</w:t>
      </w:r>
      <w:r>
        <w:rPr>
          <w:rFonts w:hint="eastAsia"/>
          <w:szCs w:val="20"/>
          <w:highlight w:val="yellow"/>
          <w:u w:val="single"/>
          <w:lang w:val="en-US" w:eastAsia="zh-CN"/>
        </w:rPr>
        <w:t>大卡</w:t>
      </w:r>
      <w:r>
        <w:rPr>
          <w:rFonts w:hint="eastAsia" w:ascii="宋体" w:hAnsi="宋体" w:eastAsia="宋体" w:cs="宋体"/>
          <w:szCs w:val="20"/>
          <w:u w:val="single"/>
          <w:lang w:val="en-US" w:eastAsia="zh-CN"/>
        </w:rPr>
        <w:t xml:space="preserve"> </w:t>
      </w:r>
      <w:r>
        <w:rPr>
          <w:rFonts w:hint="eastAsia" w:ascii="宋体" w:hAnsi="宋体" w:eastAsia="宋体" w:cs="宋体"/>
          <w:szCs w:val="20"/>
          <w:lang w:eastAsia="zh-CN"/>
        </w:rPr>
        <w:t>以内</w:t>
      </w:r>
      <w:r>
        <w:rPr>
          <w:rFonts w:hint="eastAsia" w:ascii="宋体" w:hAnsi="宋体" w:eastAsia="宋体" w:cs="宋体"/>
          <w:szCs w:val="20"/>
          <w:lang w:val="en-US" w:eastAsia="zh-CN"/>
        </w:rPr>
        <w:t>时</w:t>
      </w:r>
      <w:r>
        <w:rPr>
          <w:rFonts w:hint="eastAsia" w:ascii="宋体" w:hAnsi="宋体" w:eastAsia="宋体" w:cs="宋体"/>
          <w:szCs w:val="20"/>
          <w:lang w:eastAsia="zh-CN"/>
        </w:rPr>
        <w:t>，仍以需方的检验结果为结算依据，</w:t>
      </w:r>
      <w:r>
        <w:rPr>
          <w:rFonts w:hint="eastAsia" w:ascii="宋体" w:hAnsi="宋体" w:eastAsia="宋体" w:cs="宋体"/>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ascii="宋体" w:hAnsi="宋体" w:eastAsia="宋体" w:cs="宋体"/>
          <w:b/>
          <w:lang w:eastAsia="zh-CN"/>
        </w:rPr>
      </w:pPr>
      <w:r>
        <w:rPr>
          <w:rFonts w:hint="eastAsia" w:ascii="宋体" w:hAnsi="宋体" w:eastAsia="宋体" w:cs="宋体"/>
          <w:b/>
          <w:lang w:val="en-US" w:eastAsia="zh-CN"/>
        </w:rPr>
        <w:t>七、</w:t>
      </w:r>
      <w:r>
        <w:rPr>
          <w:rFonts w:hint="eastAsia" w:ascii="宋体" w:hAnsi="宋体" w:eastAsia="宋体" w:cs="宋体"/>
          <w:b/>
          <w:lang w:eastAsia="zh-CN"/>
        </w:rPr>
        <w:t>现场装卸</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（一）供方将煤炭运至交货地点前</w:t>
      </w:r>
      <w:r>
        <w:rPr>
          <w:rFonts w:hint="eastAsia" w:ascii="宋体" w:hAnsi="宋体" w:eastAsia="宋体" w:cs="宋体"/>
          <w:u w:val="single"/>
          <w:lang w:val="en-US" w:eastAsia="zh-CN"/>
        </w:rPr>
        <w:t>3</w:t>
      </w:r>
      <w:r>
        <w:rPr>
          <w:rFonts w:hint="eastAsia" w:ascii="宋体" w:hAnsi="宋体" w:eastAsia="宋体" w:cs="宋体"/>
          <w:u w:val="none"/>
          <w:lang w:val="en-US" w:eastAsia="zh-CN"/>
        </w:rPr>
        <w:t>天</w:t>
      </w:r>
      <w:r>
        <w:rPr>
          <w:rFonts w:hint="eastAsia" w:ascii="宋体" w:hAnsi="宋体" w:eastAsia="宋体" w:cs="宋体"/>
          <w:lang w:eastAsia="zh-CN"/>
        </w:rPr>
        <w:t>内应通知需方，按照需方排定的时间到达指定地点</w:t>
      </w:r>
      <w:r>
        <w:rPr>
          <w:rFonts w:hint="eastAsia" w:ascii="宋体" w:hAnsi="宋体" w:eastAsia="宋体" w:cs="宋体"/>
          <w:lang w:val="en-US" w:eastAsia="zh-CN"/>
        </w:rPr>
        <w:t>后，需方及时组织卸煤，</w:t>
      </w:r>
      <w:r>
        <w:rPr>
          <w:rFonts w:hint="eastAsia" w:ascii="宋体" w:hAnsi="宋体" w:eastAsia="宋体" w:cs="宋体"/>
          <w:lang w:eastAsia="zh-CN"/>
        </w:rPr>
        <w:t>因煤炭品质、数量问题，以及不可抗力因素造成不能及时卸煤，需方无需承担责任。</w:t>
      </w:r>
    </w:p>
    <w:p>
      <w:pPr>
        <w:jc w:val="both"/>
        <w:rPr>
          <w:rFonts w:hint="eastAsia" w:ascii="宋体" w:hAnsi="宋体" w:eastAsia="宋体" w:cs="宋体"/>
          <w:lang w:eastAsia="zh-CN"/>
        </w:rPr>
      </w:pPr>
      <w:r>
        <w:rPr>
          <w:rFonts w:hint="eastAsia" w:ascii="宋体" w:hAnsi="宋体" w:eastAsia="宋体" w:cs="宋体"/>
          <w:lang w:eastAsia="zh-CN"/>
        </w:rPr>
        <w:t>　（二）卸煤时供方人员应遵守需方相关管理制度，供方</w:t>
      </w:r>
      <w:r>
        <w:rPr>
          <w:rFonts w:hint="eastAsia" w:ascii="宋体" w:hAnsi="宋体" w:eastAsia="宋体" w:cs="宋体"/>
          <w:lang w:val="en-US" w:eastAsia="zh-CN"/>
        </w:rPr>
        <w:t>每</w:t>
      </w:r>
      <w:r>
        <w:rPr>
          <w:rFonts w:hint="eastAsia" w:ascii="宋体" w:hAnsi="宋体" w:eastAsia="宋体" w:cs="宋体"/>
          <w:lang w:eastAsia="zh-CN"/>
        </w:rPr>
        <w:t>违反一次，应向需方支付</w:t>
      </w:r>
      <w:r>
        <w:rPr>
          <w:rFonts w:hint="eastAsia" w:ascii="宋体" w:hAnsi="宋体" w:eastAsia="宋体" w:cs="宋体"/>
          <w:u w:val="single"/>
          <w:lang w:val="en-US" w:eastAsia="zh-CN"/>
        </w:rPr>
        <w:t>人民币伍佰</w:t>
      </w:r>
      <w:r>
        <w:rPr>
          <w:rFonts w:hint="eastAsia" w:ascii="宋体" w:hAnsi="宋体" w:eastAsia="宋体" w:cs="宋体"/>
          <w:lang w:eastAsia="zh-CN"/>
        </w:rPr>
        <w:t>元。如因供方原因造成一方或双方人身财产损失，由供方承担</w:t>
      </w:r>
      <w:r>
        <w:rPr>
          <w:rFonts w:hint="eastAsia" w:ascii="宋体" w:hAnsi="宋体" w:eastAsia="宋体" w:cs="宋体"/>
          <w:lang w:val="en-US" w:eastAsia="zh-CN"/>
        </w:rPr>
        <w:t>责任</w:t>
      </w:r>
      <w:r>
        <w:rPr>
          <w:rFonts w:hint="eastAsia" w:ascii="宋体" w:hAnsi="宋体" w:eastAsia="宋体" w:cs="宋体"/>
          <w:lang w:eastAsia="zh-CN"/>
        </w:rPr>
        <w:t>。</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）因供方交货煤炭中的任何其他杂物给需方造成设备损失的由供方承担赔偿责任，同时扣除杂质5倍的计量重量。</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）供方煤炭卸入需方储煤场后经检验煤炭质量未达合同约定的质量标准，</w:t>
      </w:r>
      <w:r>
        <w:rPr>
          <w:rFonts w:hint="eastAsia" w:ascii="宋体" w:hAnsi="宋体" w:eastAsia="宋体" w:cs="宋体"/>
          <w:lang w:val="en-US" w:eastAsia="zh-CN"/>
        </w:rPr>
        <w:t>需方有权拒收，</w:t>
      </w:r>
      <w:r>
        <w:rPr>
          <w:rFonts w:hint="eastAsia" w:ascii="宋体" w:hAnsi="宋体" w:eastAsia="宋体" w:cs="宋体"/>
          <w:lang w:eastAsia="zh-CN"/>
        </w:rPr>
        <w:t>需方拒收的</w:t>
      </w:r>
      <w:r>
        <w:rPr>
          <w:rFonts w:hint="eastAsia" w:ascii="宋体" w:hAnsi="宋体" w:eastAsia="宋体" w:cs="宋体"/>
          <w:lang w:val="en-US" w:eastAsia="zh-CN"/>
        </w:rPr>
        <w:t>煤炭</w:t>
      </w:r>
      <w:r>
        <w:rPr>
          <w:rFonts w:hint="eastAsia" w:ascii="宋体" w:hAnsi="宋体" w:eastAsia="宋体" w:cs="宋体"/>
          <w:lang w:eastAsia="zh-CN"/>
        </w:rPr>
        <w:t>，供方应在</w:t>
      </w:r>
      <w:r>
        <w:rPr>
          <w:rFonts w:hint="eastAsia" w:ascii="宋体" w:hAnsi="宋体" w:eastAsia="宋体" w:cs="宋体"/>
          <w:u w:val="single"/>
          <w:lang w:val="en-US" w:eastAsia="zh-CN"/>
        </w:rPr>
        <w:t xml:space="preserve">   </w:t>
      </w:r>
      <w:r>
        <w:rPr>
          <w:rFonts w:hint="eastAsia" w:ascii="宋体" w:hAnsi="宋体" w:eastAsia="宋体" w:cs="宋体"/>
          <w:lang w:eastAsia="zh-CN"/>
        </w:rPr>
        <w:t>日内运出，费用由供方承担。否则按照每延迟一天向需方支付</w:t>
      </w:r>
      <w:r>
        <w:rPr>
          <w:rFonts w:hint="eastAsia" w:ascii="宋体" w:hAnsi="宋体" w:eastAsia="宋体" w:cs="宋体"/>
          <w:u w:val="single"/>
          <w:lang w:val="en-US" w:eastAsia="zh-CN"/>
        </w:rPr>
        <w:t xml:space="preserve">       </w:t>
      </w:r>
      <w:r>
        <w:rPr>
          <w:rFonts w:hint="eastAsia" w:ascii="宋体" w:hAnsi="宋体" w:eastAsia="宋体" w:cs="宋体"/>
          <w:lang w:eastAsia="zh-CN"/>
        </w:rPr>
        <w:t>元场地费，延迟超过10天该批煤炭由需方自行处置，由此造成的损失均由供方承担。</w:t>
      </w:r>
    </w:p>
    <w:p>
      <w:pPr>
        <w:widowControl/>
        <w:jc w:val="left"/>
        <w:rPr>
          <w:rFonts w:hint="eastAsia" w:ascii="宋体" w:hAnsi="宋体" w:eastAsia="宋体" w:cs="宋体"/>
          <w:b/>
          <w:bCs w:val="0"/>
          <w:sz w:val="21"/>
          <w:szCs w:val="21"/>
          <w:lang w:val="en-US" w:eastAsia="zh-CN"/>
        </w:rPr>
      </w:pPr>
    </w:p>
    <w:p>
      <w:pPr>
        <w:numPr>
          <w:ilvl w:val="0"/>
          <w:numId w:val="0"/>
        </w:numPr>
        <w:ind w:leftChars="0"/>
        <w:textAlignment w:val="baseline"/>
        <w:rPr>
          <w:rFonts w:hint="eastAsia" w:ascii="宋体" w:hAnsi="宋体" w:eastAsia="宋体" w:cs="宋体"/>
          <w:b/>
          <w:bCs/>
          <w:szCs w:val="21"/>
        </w:rPr>
      </w:pPr>
      <w:r>
        <w:rPr>
          <w:rFonts w:hint="eastAsia" w:ascii="宋体" w:hAnsi="宋体" w:eastAsia="宋体" w:cs="宋体"/>
          <w:b/>
          <w:bCs/>
          <w:szCs w:val="21"/>
          <w:lang w:val="en-US" w:eastAsia="zh-CN"/>
        </w:rPr>
        <w:t>八、</w:t>
      </w:r>
      <w:r>
        <w:rPr>
          <w:rFonts w:hint="eastAsia" w:ascii="宋体" w:hAnsi="宋体" w:eastAsia="宋体" w:cs="宋体"/>
          <w:b/>
          <w:bCs/>
          <w:szCs w:val="21"/>
        </w:rPr>
        <w:t>结算与付款</w:t>
      </w:r>
    </w:p>
    <w:p>
      <w:pPr>
        <w:ind w:firstLine="210" w:firstLineChars="100"/>
        <w:rPr>
          <w:rFonts w:hint="eastAsia" w:ascii="宋体" w:hAnsi="宋体" w:eastAsia="宋体" w:cs="宋体"/>
          <w:color w:val="FF0000"/>
          <w:szCs w:val="21"/>
          <w:lang w:val="en-US" w:eastAsia="zh-CN"/>
        </w:rPr>
      </w:pPr>
      <w:r>
        <w:rPr>
          <w:rFonts w:hint="eastAsia" w:ascii="宋体" w:hAnsi="宋体" w:eastAsia="宋体" w:cs="宋体"/>
          <w:szCs w:val="21"/>
          <w:lang w:val="en-US" w:eastAsia="zh-CN"/>
        </w:rPr>
        <w:t>（一）</w:t>
      </w:r>
      <w:r>
        <w:rPr>
          <w:rFonts w:hint="eastAsia" w:ascii="宋体" w:hAnsi="宋体" w:eastAsia="宋体" w:cs="宋体"/>
          <w:color w:val="FF0000"/>
          <w:szCs w:val="21"/>
          <w:lang w:val="en-US" w:eastAsia="zh-CN"/>
        </w:rPr>
        <w:t>根据本合同确认的结算价格（小数点后保留两位）开具增值税专用发票。</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宋体" w:hAnsi="宋体" w:eastAsia="宋体" w:cs="宋体"/>
          <w:szCs w:val="21"/>
        </w:rPr>
      </w:pPr>
    </w:p>
    <w:p>
      <w:pPr>
        <w:textAlignment w:val="baseline"/>
        <w:rPr>
          <w:rFonts w:hint="eastAsia" w:ascii="宋体" w:hAnsi="宋体" w:eastAsia="宋体" w:cs="宋体"/>
          <w:b/>
          <w:bCs/>
          <w:szCs w:val="21"/>
        </w:rPr>
      </w:pPr>
      <w:r>
        <w:rPr>
          <w:rFonts w:hint="eastAsia" w:ascii="宋体" w:hAnsi="宋体" w:eastAsia="宋体" w:cs="宋体"/>
          <w:b/>
          <w:bCs/>
          <w:szCs w:val="21"/>
          <w:lang w:val="en-US" w:eastAsia="zh-CN"/>
        </w:rPr>
        <w:t>九</w:t>
      </w:r>
      <w:r>
        <w:rPr>
          <w:rFonts w:hint="eastAsia" w:ascii="宋体" w:hAnsi="宋体" w:eastAsia="宋体" w:cs="宋体"/>
          <w:b/>
          <w:bCs/>
          <w:szCs w:val="21"/>
        </w:rPr>
        <w:t>、违约责任</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ascii="宋体" w:hAnsi="宋体" w:eastAsia="宋体" w:cs="宋体"/>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ascii="宋体" w:hAnsi="宋体" w:eastAsia="宋体" w:cs="宋体"/>
          <w:lang w:eastAsia="zh-CN"/>
        </w:rPr>
        <w:t>需方有权</w:t>
      </w:r>
      <w:r>
        <w:rPr>
          <w:rFonts w:hint="eastAsia" w:ascii="宋体" w:hAnsi="宋体" w:eastAsia="宋体" w:cs="宋体"/>
          <w:lang w:val="en-US" w:eastAsia="zh-CN"/>
        </w:rPr>
        <w:t>扣除</w:t>
      </w:r>
      <w:r>
        <w:rPr>
          <w:rFonts w:hint="eastAsia" w:ascii="宋体" w:hAnsi="宋体" w:eastAsia="宋体" w:cs="宋体"/>
          <w:lang w:eastAsia="zh-CN"/>
        </w:rPr>
        <w:t>履约保证金，如供方违约造成需方其他损失的，供方还应赔偿需方</w:t>
      </w:r>
      <w:r>
        <w:rPr>
          <w:rFonts w:hint="eastAsia" w:ascii="宋体" w:hAnsi="宋体" w:eastAsia="宋体" w:cs="宋体"/>
          <w:lang w:val="en-US" w:eastAsia="zh-CN"/>
        </w:rPr>
        <w:t>相应</w:t>
      </w:r>
      <w:r>
        <w:rPr>
          <w:rFonts w:hint="eastAsia" w:ascii="宋体" w:hAnsi="宋体" w:eastAsia="宋体" w:cs="宋体"/>
          <w:lang w:eastAsia="zh-CN"/>
        </w:rPr>
        <w:t>损失。</w:t>
      </w:r>
      <w:r>
        <w:rPr>
          <w:rFonts w:hint="eastAsia" w:ascii="宋体" w:hAnsi="宋体" w:eastAsia="宋体" w:cs="宋体"/>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（二）</w:t>
      </w:r>
      <w:r>
        <w:rPr>
          <w:rFonts w:hint="eastAsia" w:ascii="宋体" w:hAnsi="宋体" w:eastAsia="宋体" w:cs="宋体"/>
          <w:szCs w:val="20"/>
          <w:lang w:val="en-US" w:eastAsia="zh-CN"/>
        </w:rPr>
        <w:t>供需双方经办人未经允许不得私下接触，且供方</w:t>
      </w:r>
      <w:r>
        <w:rPr>
          <w:rFonts w:hint="eastAsia" w:ascii="宋体" w:hAnsi="宋体" w:eastAsia="宋体" w:cs="宋体"/>
          <w:szCs w:val="20"/>
          <w:lang w:eastAsia="zh-CN"/>
        </w:rPr>
        <w:t>不得向</w:t>
      </w:r>
      <w:r>
        <w:rPr>
          <w:rFonts w:hint="eastAsia" w:ascii="宋体" w:hAnsi="宋体" w:eastAsia="宋体" w:cs="宋体"/>
          <w:szCs w:val="20"/>
          <w:lang w:val="en-US" w:eastAsia="zh-CN"/>
        </w:rPr>
        <w:t>需</w:t>
      </w:r>
      <w:r>
        <w:rPr>
          <w:rFonts w:hint="eastAsia" w:ascii="宋体" w:hAnsi="宋体" w:eastAsia="宋体" w:cs="宋体"/>
          <w:szCs w:val="20"/>
          <w:lang w:eastAsia="zh-CN"/>
        </w:rPr>
        <w:t>方或</w:t>
      </w:r>
      <w:r>
        <w:rPr>
          <w:rFonts w:hint="eastAsia" w:ascii="宋体" w:hAnsi="宋体" w:eastAsia="宋体" w:cs="宋体"/>
          <w:szCs w:val="20"/>
          <w:lang w:val="en-US" w:eastAsia="zh-CN"/>
        </w:rPr>
        <w:t>需</w:t>
      </w:r>
      <w:r>
        <w:rPr>
          <w:rFonts w:hint="eastAsia" w:ascii="宋体" w:hAnsi="宋体" w:eastAsia="宋体" w:cs="宋体"/>
          <w:szCs w:val="20"/>
          <w:lang w:eastAsia="zh-CN"/>
        </w:rPr>
        <w:t>方经办人索要、收受、提供、给予合同约定外的任何利益，包括但不限于明扣、暗扣、现金、购物卡、实物、有价证券、旅游、</w:t>
      </w:r>
      <w:r>
        <w:rPr>
          <w:rFonts w:hint="eastAsia" w:ascii="宋体" w:hAnsi="宋体" w:eastAsia="宋体" w:cs="宋体"/>
          <w:szCs w:val="20"/>
          <w:lang w:val="en-US" w:eastAsia="zh-CN"/>
        </w:rPr>
        <w:t>宴请</w:t>
      </w:r>
      <w:r>
        <w:rPr>
          <w:rFonts w:hint="eastAsia" w:ascii="宋体" w:hAnsi="宋体" w:eastAsia="宋体" w:cs="宋体"/>
          <w:szCs w:val="20"/>
          <w:lang w:eastAsia="zh-CN"/>
        </w:rPr>
        <w:t>或其他非物质性利益等，</w:t>
      </w:r>
      <w:r>
        <w:rPr>
          <w:rFonts w:hint="eastAsia" w:ascii="宋体" w:hAnsi="宋体" w:eastAsia="宋体" w:cs="宋体"/>
          <w:szCs w:val="20"/>
          <w:lang w:val="en-US" w:eastAsia="zh-CN"/>
        </w:rPr>
        <w:t>若供方违反，</w:t>
      </w:r>
      <w:r>
        <w:rPr>
          <w:rFonts w:hint="eastAsia" w:ascii="宋体" w:hAnsi="宋体" w:eastAsia="宋体" w:cs="宋体"/>
          <w:szCs w:val="20"/>
          <w:lang w:eastAsia="zh-CN"/>
        </w:rPr>
        <w:t>需方可向有关部门举报，</w:t>
      </w:r>
      <w:r>
        <w:rPr>
          <w:rFonts w:hint="eastAsia" w:ascii="宋体" w:hAnsi="宋体" w:eastAsia="宋体" w:cs="宋体"/>
          <w:szCs w:val="20"/>
          <w:lang w:val="en-US" w:eastAsia="zh-CN"/>
        </w:rPr>
        <w:t>并有权停止支付合同款，待事件调查清楚并经双方商定处理办法后再行支付，如给需方造成损失的，需方有权向供方索赔。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w:t>
      </w:r>
      <w:r>
        <w:rPr>
          <w:rFonts w:hint="eastAsia" w:ascii="宋体" w:hAnsi="宋体" w:eastAsia="宋体" w:cs="宋体"/>
          <w:b w:val="0"/>
          <w:bCs/>
          <w:sz w:val="21"/>
          <w:szCs w:val="21"/>
          <w:lang w:eastAsia="zh-CN"/>
        </w:rPr>
        <w:t>六</w:t>
      </w:r>
      <w:r>
        <w:rPr>
          <w:rFonts w:hint="eastAsia" w:ascii="宋体" w:hAnsi="宋体" w:eastAsia="宋体" w:cs="宋体"/>
          <w:b w:val="0"/>
          <w:bCs/>
          <w:sz w:val="21"/>
          <w:szCs w:val="21"/>
        </w:rPr>
        <w:t>份，供需双方各执</w:t>
      </w:r>
      <w:r>
        <w:rPr>
          <w:rFonts w:hint="eastAsia" w:ascii="宋体" w:hAnsi="宋体" w:eastAsia="宋体" w:cs="宋体"/>
          <w:b w:val="0"/>
          <w:bCs/>
          <w:sz w:val="21"/>
          <w:szCs w:val="21"/>
          <w:lang w:eastAsia="zh-CN"/>
        </w:rPr>
        <w:t>三</w:t>
      </w:r>
      <w:r>
        <w:rPr>
          <w:rFonts w:hint="eastAsia" w:ascii="宋体" w:hAnsi="宋体" w:eastAsia="宋体" w:cs="宋体"/>
          <w:b w:val="0"/>
          <w:bCs/>
          <w:sz w:val="21"/>
          <w:szCs w:val="21"/>
        </w:rPr>
        <w:t>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ascii="宋体" w:hAnsi="宋体" w:eastAsia="宋体" w:cs="宋体"/>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ascii="宋体" w:hAnsi="宋体" w:eastAsia="宋体" w:cs="宋体"/>
          <w:lang w:eastAsia="zh-CN"/>
        </w:rPr>
        <w:t>协商不成，可向合同签署地人民法院提起诉讼。</w:t>
      </w:r>
    </w:p>
    <w:p>
      <w:pPr>
        <w:textAlignment w:val="baseline"/>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（盖章）：                                </w:t>
      </w:r>
      <w:r>
        <w:rPr>
          <w:rFonts w:hint="eastAsia" w:ascii="宋体" w:hAnsi="宋体" w:eastAsia="宋体" w:cs="宋体"/>
          <w:szCs w:val="21"/>
          <w:lang w:val="en-US" w:eastAsia="zh-CN"/>
        </w:rPr>
        <w:t>供方</w:t>
      </w:r>
      <w:r>
        <w:rPr>
          <w:rFonts w:hint="eastAsia" w:ascii="宋体" w:hAnsi="宋体" w:eastAsia="宋体" w:cs="宋体"/>
          <w:szCs w:val="21"/>
        </w:rPr>
        <w:t>（盖章）：</w:t>
      </w:r>
    </w:p>
    <w:p>
      <w:pPr>
        <w:textAlignment w:val="baseline"/>
        <w:rPr>
          <w:rFonts w:hint="eastAsia" w:ascii="宋体" w:hAnsi="宋体" w:eastAsia="宋体" w:cs="宋体"/>
          <w:szCs w:val="21"/>
        </w:rPr>
      </w:pPr>
      <w:r>
        <w:rPr>
          <w:rFonts w:hint="eastAsia" w:ascii="宋体" w:hAnsi="宋体" w:eastAsia="宋体" w:cs="宋体"/>
          <w:szCs w:val="21"/>
        </w:rPr>
        <w:t>代表人签字：</w:t>
      </w:r>
      <w:r>
        <w:rPr>
          <w:rFonts w:hint="eastAsia" w:ascii="宋体" w:hAnsi="宋体" w:eastAsia="宋体" w:cs="宋体"/>
          <w:szCs w:val="21"/>
          <w:lang w:val="en-US" w:eastAsia="zh-CN"/>
        </w:rPr>
        <w:t xml:space="preserve">                                  </w:t>
      </w:r>
      <w:r>
        <w:rPr>
          <w:rFonts w:hint="eastAsia" w:ascii="宋体" w:hAnsi="宋体" w:eastAsia="宋体" w:cs="宋体"/>
          <w:szCs w:val="21"/>
        </w:rPr>
        <w:t>代表人签字：</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开户银行：                                    开户银行：</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银行账号：                                    银行账号：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税号：                                        税号：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邮箱：                                        邮箱：</w:t>
      </w:r>
    </w:p>
    <w:p>
      <w:pPr>
        <w:ind w:right="720"/>
        <w:jc w:val="both"/>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联系地址：</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联系地址</w:t>
      </w:r>
    </w:p>
    <w:p>
      <w:pPr>
        <w:ind w:right="720" w:firstLine="4830" w:firstLineChars="2300"/>
        <w:jc w:val="both"/>
        <w:textAlignment w:val="baseline"/>
        <w:rPr>
          <w:rFonts w:hint="eastAsia" w:ascii="宋体" w:hAnsi="宋体" w:eastAsia="宋体" w:cs="宋体"/>
          <w:szCs w:val="21"/>
        </w:rPr>
      </w:pPr>
      <w:r>
        <w:rPr>
          <w:rFonts w:hint="eastAsia" w:ascii="宋体" w:hAnsi="宋体" w:eastAsia="宋体" w:cs="宋体"/>
          <w:szCs w:val="21"/>
        </w:rPr>
        <w:t>签订时间：</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月    </w:t>
      </w:r>
      <w:r>
        <w:rPr>
          <w:rFonts w:hint="eastAsia" w:ascii="宋体" w:hAnsi="宋体" w:eastAsia="宋体" w:cs="宋体"/>
          <w:szCs w:val="21"/>
        </w:rPr>
        <w:t>日</w:t>
      </w:r>
    </w:p>
    <w:p>
      <w:pPr>
        <w:ind w:right="720"/>
        <w:jc w:val="both"/>
        <w:textAlignment w:val="baseline"/>
        <w:rPr>
          <w:rFonts w:hint="eastAsia" w:ascii="宋体" w:hAnsi="宋体" w:eastAsia="宋体" w:cs="宋体"/>
          <w:szCs w:val="21"/>
        </w:rPr>
      </w:pPr>
    </w:p>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03064A"/>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CBA6C35"/>
    <w:rsid w:val="1D016DA7"/>
    <w:rsid w:val="1DEC291A"/>
    <w:rsid w:val="1E420D07"/>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6B648E9"/>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7837DD"/>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F82794"/>
    <w:rsid w:val="70281960"/>
    <w:rsid w:val="704C338C"/>
    <w:rsid w:val="7063216F"/>
    <w:rsid w:val="708462B8"/>
    <w:rsid w:val="70BF606D"/>
    <w:rsid w:val="70CE33F4"/>
    <w:rsid w:val="70FC2D9A"/>
    <w:rsid w:val="7158016B"/>
    <w:rsid w:val="71654E5B"/>
    <w:rsid w:val="717864A4"/>
    <w:rsid w:val="719D4C57"/>
    <w:rsid w:val="71E573FD"/>
    <w:rsid w:val="7217013D"/>
    <w:rsid w:val="7255750B"/>
    <w:rsid w:val="72DC4A9B"/>
    <w:rsid w:val="72F60905"/>
    <w:rsid w:val="730D170E"/>
    <w:rsid w:val="7350716B"/>
    <w:rsid w:val="74107FA1"/>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6646</Words>
  <Characters>6907</Characters>
  <Lines>27</Lines>
  <Paragraphs>7</Paragraphs>
  <TotalTime>23</TotalTime>
  <ScaleCrop>false</ScaleCrop>
  <LinksUpToDate>false</LinksUpToDate>
  <CharactersWithSpaces>7771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2021-10-11T04:30:00Z</cp:lastPrinted>
  <dcterms:modified xsi:type="dcterms:W3CDTF">2022-10-18T01:21:16Z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4D88E089027743E180AF16F5B5ABF1C6</vt:lpwstr>
  </property>
</Properties>
</file>