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华润首阳山库存13万，日耗1万吨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华润焦作库存15万吨，日耗0.8万吨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济源国电库存4万，日耗0.2万吨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国能荥阳库存14万，日耗0.5万吨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神华孟津库存13万，日耗0.6万吨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大唐洛热4万吨，日耗0.4万吨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大唐首阳山库存6万吨，日耗0.7万吨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三门峡华阳库存18万，日耗1.5万吨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华能沁北库存24万，日耗2.1万吨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华能渑池库存9万，日耗0.8万吨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华能洛阳库存4万，日耗0.6万吨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国电投沁阳库存17万，日耗1万吨</w:t>
      </w:r>
      <w:bookmarkEnd w:id="0"/>
      <w:r>
        <w:rPr>
          <w:rFonts w:hint="eastAsia"/>
          <w:lang w:val="en-US" w:eastAsia="zh-CN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2MzU1NjNlNTM5YTM3YzkxY2JiOGZjOGNhNzRiM2MifQ=="/>
  </w:docVars>
  <w:rsids>
    <w:rsidRoot w:val="00000000"/>
    <w:rsid w:val="37667F02"/>
    <w:rsid w:val="3F6128DD"/>
    <w:rsid w:val="43C1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88</Characters>
  <Lines>0</Lines>
  <Paragraphs>0</Paragraphs>
  <TotalTime>171</TotalTime>
  <ScaleCrop>false</ScaleCrop>
  <LinksUpToDate>false</LinksUpToDate>
  <CharactersWithSpaces>88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2022-08-19T04:20:00Z</dcterms:created>
  <dc:creator>yzm24</dc:creator>
  <cp:lastModifiedBy>&amp;</cp:lastModifiedBy>
  <dcterms:modified xsi:type="dcterms:W3CDTF">2022-08-25T13:15:58Z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25DB52D162E54FC18A33349EA45226D2</vt:lpwstr>
  </property>
</Properties>
</file>