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rPr>
        <w:t>南通苏润燃料有限公司</w:t>
      </w: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rPr>
        <w:t>煤炭采购招标文件</w:t>
      </w:r>
    </w:p>
    <w:p>
      <w:pPr>
        <w:jc w:val="center"/>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center"/>
        <w:rPr>
          <w:rFonts w:ascii="楷体" w:hAnsi="楷体" w:eastAsia="楷体"/>
          <w:sz w:val="32"/>
          <w:szCs w:val="32"/>
        </w:rPr>
      </w:pPr>
      <w:r>
        <w:rPr>
          <w:rFonts w:hint="eastAsia" w:ascii="楷体" w:hAnsi="楷体" w:eastAsia="楷体"/>
          <w:sz w:val="32"/>
          <w:szCs w:val="32"/>
        </w:rPr>
        <w:t>2022年3月</w:t>
      </w:r>
    </w:p>
    <w:p>
      <w:pPr>
        <w:jc w:val="left"/>
        <w:rPr>
          <w:sz w:val="28"/>
          <w:szCs w:val="28"/>
        </w:rPr>
      </w:pPr>
    </w:p>
    <w:p>
      <w:pPr>
        <w:jc w:val="left"/>
        <w:rPr>
          <w:rFonts w:eastAsia="宋体"/>
          <w:sz w:val="28"/>
          <w:szCs w:val="28"/>
        </w:rPr>
      </w:pPr>
    </w:p>
    <w:p>
      <w:pPr>
        <w:jc w:val="left"/>
        <w:rPr>
          <w:rFonts w:eastAsia="宋体"/>
          <w:sz w:val="28"/>
          <w:szCs w:val="28"/>
        </w:rPr>
      </w:pPr>
    </w:p>
    <w:p>
      <w:pPr>
        <w:jc w:val="left"/>
        <w:rPr>
          <w:rFonts w:eastAsia="宋体"/>
          <w:sz w:val="28"/>
          <w:szCs w:val="28"/>
        </w:rPr>
      </w:pPr>
    </w:p>
    <w:p>
      <w:pPr>
        <w:jc w:val="left"/>
        <w:rPr>
          <w:rFonts w:eastAsia="宋体"/>
          <w:sz w:val="28"/>
          <w:szCs w:val="28"/>
        </w:rPr>
      </w:pPr>
    </w:p>
    <w:p>
      <w:pPr>
        <w:jc w:val="left"/>
        <w:rPr>
          <w:rFonts w:eastAsia="宋体"/>
          <w:sz w:val="28"/>
          <w:szCs w:val="28"/>
        </w:rPr>
      </w:pPr>
    </w:p>
    <w:p>
      <w:pPr>
        <w:rPr>
          <w:rFonts w:ascii="楷体" w:hAnsi="楷体" w:eastAsia="楷体" w:cs="Times New Roman"/>
          <w:b/>
          <w:bCs/>
          <w:sz w:val="28"/>
          <w:szCs w:val="28"/>
        </w:rPr>
      </w:pPr>
      <w:r>
        <w:rPr>
          <w:rFonts w:hint="eastAsia" w:ascii="楷体" w:hAnsi="楷体" w:eastAsia="楷体" w:cs="Times New Roman"/>
          <w:b/>
          <w:bCs/>
          <w:sz w:val="28"/>
          <w:szCs w:val="28"/>
        </w:rPr>
        <w:t>一、</w:t>
      </w:r>
      <w:r>
        <w:rPr>
          <w:rFonts w:hint="eastAsia" w:ascii="宋体" w:hAnsi="宋体" w:eastAsia="楷体" w:cs="Times New Roman"/>
          <w:b/>
          <w:bCs/>
          <w:sz w:val="28"/>
          <w:szCs w:val="28"/>
        </w:rPr>
        <w:t> 招标内容 </w:t>
      </w:r>
    </w:p>
    <w:p>
      <w:pPr>
        <w:ind w:firstLine="560" w:firstLineChars="200"/>
        <w:jc w:val="left"/>
        <w:rPr>
          <w:rFonts w:ascii="楷体" w:hAnsi="楷体" w:eastAsia="楷体"/>
          <w:sz w:val="28"/>
          <w:szCs w:val="28"/>
        </w:rPr>
      </w:pPr>
      <w:r>
        <w:rPr>
          <w:rFonts w:hint="eastAsia" w:ascii="楷体" w:hAnsi="楷体" w:eastAsia="楷体" w:cs="Times New Roman"/>
          <w:sz w:val="28"/>
          <w:szCs w:val="28"/>
        </w:rPr>
        <w:t>南通苏润燃料有限公司</w:t>
      </w:r>
      <w:r>
        <w:rPr>
          <w:rFonts w:hint="eastAsia" w:cs="Times New Roman" w:asciiTheme="minorEastAsia" w:hAnsiTheme="minorEastAsia"/>
          <w:sz w:val="28"/>
          <w:szCs w:val="28"/>
          <w:lang w:eastAsia="zh-TW"/>
        </w:rPr>
        <w:t>(</w:t>
      </w:r>
      <w:r>
        <w:rPr>
          <w:rFonts w:hint="eastAsia" w:ascii="楷体" w:hAnsi="楷体" w:eastAsia="楷体" w:cs="Times New Roman"/>
          <w:sz w:val="28"/>
          <w:szCs w:val="28"/>
        </w:rPr>
        <w:t>下称招标人</w:t>
      </w:r>
      <w:r>
        <w:rPr>
          <w:rFonts w:hint="eastAsia" w:asciiTheme="minorEastAsia" w:hAnsiTheme="minorEastAsia"/>
          <w:sz w:val="28"/>
          <w:szCs w:val="28"/>
          <w:shd w:val="clear" w:color="auto" w:fill="FFFFFF"/>
          <w:lang w:eastAsia="zh-TW"/>
        </w:rPr>
        <w:t>)</w:t>
      </w:r>
      <w:r>
        <w:rPr>
          <w:rFonts w:hint="eastAsia" w:ascii="楷体" w:hAnsi="楷体" w:eastAsia="楷体" w:cs="Times New Roman"/>
          <w:color w:val="2A2A2A"/>
          <w:sz w:val="28"/>
          <w:szCs w:val="28"/>
        </w:rPr>
        <w:t>采购煤炭</w:t>
      </w:r>
      <w:r>
        <w:rPr>
          <w:rFonts w:hint="eastAsia" w:ascii="楷体" w:hAnsi="楷体" w:eastAsia="楷体" w:cs="Times New Roman"/>
          <w:sz w:val="28"/>
          <w:szCs w:val="28"/>
        </w:rPr>
        <w:t>。现对</w:t>
      </w:r>
      <w:r>
        <w:rPr>
          <w:rFonts w:hint="eastAsia" w:ascii="楷体" w:hAnsi="楷体" w:eastAsia="楷体"/>
          <w:sz w:val="28"/>
          <w:szCs w:val="28"/>
        </w:rPr>
        <w:t>本批煤炭在易煤网阳光采购平台（网址：</w:t>
      </w:r>
      <w:r>
        <w:fldChar w:fldCharType="begin"/>
      </w:r>
      <w:r>
        <w:instrText xml:space="preserve"> HYPERLINK "https://bid.yimei180.com/）上进行公开采购招标，凡有意参加投标的企业请按要求编制投标文件，并按规定时间报价并提交投标文件。" </w:instrText>
      </w:r>
      <w:r>
        <w:fldChar w:fldCharType="separate"/>
      </w:r>
      <w:r>
        <w:rPr>
          <w:rStyle w:val="12"/>
          <w:rFonts w:hint="eastAsia" w:ascii="楷体" w:hAnsi="楷体" w:eastAsia="楷体"/>
          <w:sz w:val="28"/>
          <w:szCs w:val="28"/>
        </w:rPr>
        <w:t>https://bid.yimei180.com/）上</w:t>
      </w:r>
      <w:r>
        <w:rPr>
          <w:rStyle w:val="12"/>
          <w:rFonts w:hint="eastAsia" w:ascii="楷体" w:hAnsi="楷体" w:eastAsia="楷体" w:cs="Times New Roman"/>
          <w:sz w:val="28"/>
          <w:szCs w:val="28"/>
        </w:rPr>
        <w:t>进行公开采购招标，凡有意参加投标的企业请按要求编制投标文件，并按规定时间报价并提交投标文件。</w:t>
      </w:r>
      <w:r>
        <w:rPr>
          <w:rStyle w:val="12"/>
          <w:rFonts w:hint="eastAsia" w:ascii="楷体" w:hAnsi="楷体" w:eastAsia="楷体" w:cs="Times New Roman"/>
          <w:sz w:val="28"/>
          <w:szCs w:val="28"/>
        </w:rPr>
        <w:fldChar w:fldCharType="end"/>
      </w:r>
    </w:p>
    <w:p>
      <w:pPr>
        <w:numPr>
          <w:ilvl w:val="0"/>
          <w:numId w:val="1"/>
        </w:numPr>
        <w:jc w:val="left"/>
        <w:rPr>
          <w:rFonts w:ascii="楷体" w:hAnsi="楷体" w:eastAsia="楷体" w:cs="Times New Roman"/>
          <w:sz w:val="28"/>
          <w:szCs w:val="28"/>
        </w:rPr>
      </w:pPr>
      <w:r>
        <w:rPr>
          <w:rFonts w:hint="eastAsia" w:ascii="楷体" w:hAnsi="楷体" w:eastAsia="楷体" w:cs="Times New Roman"/>
          <w:sz w:val="28"/>
          <w:szCs w:val="28"/>
        </w:rPr>
        <w:t>采购内容及要求：</w:t>
      </w:r>
    </w:p>
    <w:p>
      <w:pPr>
        <w:jc w:val="left"/>
        <w:rPr>
          <w:rFonts w:ascii="楷体" w:hAnsi="楷体" w:eastAsia="楷体" w:cs="Times New Roman"/>
          <w:color w:val="FF0000"/>
          <w:sz w:val="28"/>
          <w:szCs w:val="28"/>
        </w:rPr>
      </w:pPr>
      <w:r>
        <w:rPr>
          <w:rFonts w:hint="eastAsia" w:ascii="楷体" w:hAnsi="楷体" w:eastAsia="楷体" w:cs="Times New Roman"/>
          <w:sz w:val="28"/>
          <w:szCs w:val="28"/>
        </w:rPr>
        <w:t xml:space="preserve">    </w:t>
      </w:r>
      <w:r>
        <w:rPr>
          <w:rFonts w:hint="eastAsia" w:ascii="楷体" w:hAnsi="楷体" w:eastAsia="楷体" w:cs="Times New Roman"/>
          <w:color w:val="FF0000"/>
          <w:sz w:val="28"/>
          <w:szCs w:val="28"/>
        </w:rPr>
        <w:t>1、电厂用煤炭：烟煤</w:t>
      </w:r>
    </w:p>
    <w:p>
      <w:pPr>
        <w:ind w:firstLine="560"/>
        <w:rPr>
          <w:rFonts w:ascii="楷体" w:hAnsi="楷体" w:eastAsia="楷体" w:cs="Times New Roman"/>
          <w:color w:val="FF0000"/>
          <w:sz w:val="28"/>
          <w:szCs w:val="28"/>
        </w:rPr>
      </w:pPr>
      <w:r>
        <w:rPr>
          <w:rFonts w:hint="eastAsia" w:ascii="楷体" w:hAnsi="楷体" w:eastAsia="楷体" w:cs="Times New Roman"/>
          <w:color w:val="FF0000"/>
          <w:sz w:val="28"/>
          <w:szCs w:val="28"/>
        </w:rPr>
        <w:t>2、质量指标要求：</w:t>
      </w:r>
    </w:p>
    <w:tbl>
      <w:tblPr>
        <w:tblStyle w:val="9"/>
        <w:tblW w:w="652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29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项次</w:t>
            </w:r>
          </w:p>
        </w:tc>
        <w:tc>
          <w:tcPr>
            <w:tcW w:w="2923" w:type="dxa"/>
            <w:tcMar>
              <w:top w:w="0" w:type="dxa"/>
              <w:left w:w="108" w:type="dxa"/>
              <w:bottom w:w="0" w:type="dxa"/>
              <w:right w:w="108" w:type="dxa"/>
            </w:tcMar>
            <w:vAlign w:val="center"/>
          </w:tcPr>
          <w:p>
            <w:pPr>
              <w:ind w:firstLine="480" w:firstLineChars="200"/>
              <w:rPr>
                <w:rFonts w:ascii="楷体" w:hAnsi="楷体" w:eastAsia="楷体" w:cs="楷体"/>
                <w:color w:val="FF0000"/>
                <w:sz w:val="24"/>
                <w:szCs w:val="24"/>
              </w:rPr>
            </w:pPr>
            <w:r>
              <w:rPr>
                <w:rFonts w:hint="eastAsia" w:ascii="楷体" w:hAnsi="楷体" w:eastAsia="楷体" w:cs="楷体"/>
                <w:color w:val="FF0000"/>
                <w:sz w:val="24"/>
                <w:szCs w:val="24"/>
              </w:rPr>
              <w:t>质 量 指  标</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烟煤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1</w:t>
            </w:r>
          </w:p>
        </w:tc>
        <w:tc>
          <w:tcPr>
            <w:tcW w:w="2923" w:type="dxa"/>
            <w:tcMar>
              <w:top w:w="0" w:type="dxa"/>
              <w:left w:w="108" w:type="dxa"/>
              <w:bottom w:w="0" w:type="dxa"/>
              <w:right w:w="108" w:type="dxa"/>
            </w:tcMar>
            <w:vAlign w:val="center"/>
          </w:tcPr>
          <w:p>
            <w:pPr>
              <w:ind w:firstLine="480" w:firstLineChars="200"/>
              <w:jc w:val="left"/>
              <w:rPr>
                <w:rFonts w:ascii="楷体" w:hAnsi="楷体" w:eastAsia="楷体" w:cs="楷体"/>
                <w:color w:val="FF0000"/>
                <w:sz w:val="24"/>
                <w:szCs w:val="24"/>
              </w:rPr>
            </w:pPr>
            <w:r>
              <w:rPr>
                <w:rFonts w:hint="eastAsia" w:ascii="楷体" w:hAnsi="楷体" w:eastAsia="楷体" w:cs="楷体"/>
                <w:color w:val="FF0000"/>
                <w:sz w:val="24"/>
                <w:szCs w:val="24"/>
              </w:rPr>
              <w:t>收到基低位发热量</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4"/>
                <w:szCs w:val="24"/>
              </w:rPr>
              <w:t>5000Kcal/kg（+100，-300）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2</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收到基硫</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3</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收到基灰份</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4"/>
                <w:szCs w:val="24"/>
              </w:rPr>
              <w:t>15-30%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4</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收到基全水分</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4"/>
                <w:szCs w:val="24"/>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5</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收到基外水</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6</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收到基挥发份</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4"/>
                <w:szCs w:val="24"/>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7</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焦渣特性</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8</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9</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采购数量（t)</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8"/>
                <w:szCs w:val="28"/>
              </w:rPr>
              <w:t>7500</w:t>
            </w:r>
          </w:p>
        </w:tc>
      </w:tr>
    </w:tbl>
    <w:p>
      <w:pPr>
        <w:rPr>
          <w:rFonts w:ascii="楷体" w:hAnsi="楷体" w:eastAsia="楷体" w:cs="Times New Roman"/>
          <w:color w:val="FF0000"/>
          <w:sz w:val="28"/>
          <w:szCs w:val="28"/>
        </w:rPr>
      </w:pPr>
    </w:p>
    <w:p>
      <w:pPr>
        <w:numPr>
          <w:ilvl w:val="0"/>
          <w:numId w:val="2"/>
        </w:numPr>
        <w:ind w:firstLine="560"/>
        <w:rPr>
          <w:rFonts w:ascii="楷体" w:hAnsi="楷体" w:eastAsia="楷体" w:cs="Times New Roman"/>
          <w:color w:val="FF0000"/>
          <w:sz w:val="28"/>
          <w:szCs w:val="28"/>
        </w:rPr>
      </w:pPr>
      <w:r>
        <w:rPr>
          <w:rFonts w:hint="eastAsia" w:ascii="楷体" w:hAnsi="楷体" w:eastAsia="楷体" w:cs="Times New Roman"/>
          <w:color w:val="FF0000"/>
          <w:sz w:val="28"/>
          <w:szCs w:val="28"/>
        </w:rPr>
        <w:t xml:space="preserve">采购数量：7500吨（±5％），不允许水洗煤。    </w:t>
      </w:r>
    </w:p>
    <w:p>
      <w:pPr>
        <w:numPr>
          <w:ilvl w:val="0"/>
          <w:numId w:val="2"/>
        </w:numPr>
        <w:ind w:firstLine="560"/>
        <w:rPr>
          <w:rFonts w:ascii="楷体" w:hAnsi="楷体" w:eastAsia="楷体" w:cs="Times New Roman"/>
          <w:color w:val="FF0000"/>
          <w:sz w:val="28"/>
          <w:szCs w:val="28"/>
        </w:rPr>
      </w:pPr>
      <w:r>
        <w:rPr>
          <w:rFonts w:hint="eastAsia" w:ascii="楷体" w:hAnsi="楷体" w:eastAsia="楷体" w:cs="Times New Roman"/>
          <w:color w:val="FF0000"/>
          <w:sz w:val="28"/>
          <w:szCs w:val="28"/>
        </w:rPr>
        <w:t>交货时间及交货地点：</w:t>
      </w:r>
    </w:p>
    <w:p>
      <w:pPr>
        <w:ind w:firstLine="560" w:firstLineChars="200"/>
        <w:rPr>
          <w:rFonts w:ascii="楷体" w:hAnsi="楷体" w:eastAsia="楷体" w:cs="Times New Roman"/>
          <w:color w:val="FF0000"/>
          <w:sz w:val="28"/>
          <w:szCs w:val="28"/>
        </w:rPr>
      </w:pPr>
      <w:r>
        <w:rPr>
          <w:rFonts w:hint="eastAsia" w:ascii="楷体" w:hAnsi="楷体" w:eastAsia="楷体" w:cs="Times New Roman"/>
          <w:color w:val="FF0000"/>
          <w:sz w:val="28"/>
          <w:szCs w:val="28"/>
        </w:rPr>
        <w:t>交货时间：交货时间为2022年4月10日前完成7500吨供货，逾期需方有权拒收。</w:t>
      </w:r>
    </w:p>
    <w:p>
      <w:pPr>
        <w:ind w:firstLine="560" w:firstLineChars="200"/>
        <w:rPr>
          <w:rFonts w:ascii="楷体" w:hAnsi="楷体" w:eastAsia="楷体" w:cs="Times New Roman"/>
          <w:color w:val="FF0000"/>
          <w:sz w:val="28"/>
          <w:szCs w:val="28"/>
        </w:rPr>
      </w:pPr>
      <w:r>
        <w:rPr>
          <w:rFonts w:hint="eastAsia" w:ascii="楷体" w:hAnsi="楷体" w:eastAsia="楷体" w:cs="Times New Roman"/>
          <w:color w:val="FF0000"/>
          <w:sz w:val="28"/>
          <w:szCs w:val="28"/>
        </w:rPr>
        <w:t>交货地点：南通观音山环保热电有限公司煤场。</w:t>
      </w:r>
    </w:p>
    <w:p>
      <w:pPr>
        <w:rPr>
          <w:rFonts w:ascii="楷体" w:hAnsi="楷体" w:eastAsia="楷体" w:cs="Times New Roman"/>
          <w:color w:val="FF0000"/>
          <w:sz w:val="28"/>
          <w:szCs w:val="28"/>
        </w:rPr>
      </w:pPr>
      <w:r>
        <w:rPr>
          <w:rFonts w:hint="eastAsia" w:ascii="楷体" w:hAnsi="楷体" w:eastAsia="楷体" w:cs="Times New Roman"/>
          <w:color w:val="FF0000"/>
          <w:sz w:val="28"/>
          <w:szCs w:val="28"/>
        </w:rPr>
        <w:t xml:space="preserve">   5、合同格式详见附件4：《煤炭购销合同（烟煤）》，</w:t>
      </w:r>
    </w:p>
    <w:p>
      <w:pPr>
        <w:rPr>
          <w:rFonts w:ascii="楷体" w:hAnsi="楷体" w:eastAsia="楷体" w:cs="Times New Roman"/>
          <w:b/>
          <w:bCs/>
          <w:sz w:val="28"/>
          <w:szCs w:val="28"/>
        </w:rPr>
      </w:pPr>
      <w:r>
        <w:rPr>
          <w:rFonts w:hint="eastAsia" w:ascii="楷体" w:hAnsi="楷体" w:eastAsia="楷体" w:cs="Times New Roman"/>
          <w:b/>
          <w:bCs/>
          <w:sz w:val="28"/>
          <w:szCs w:val="28"/>
        </w:rPr>
        <w:t>二、对投标人要求</w:t>
      </w:r>
      <w:r>
        <w:rPr>
          <w:rFonts w:hint="eastAsia" w:ascii="宋体" w:hAnsi="宋体" w:eastAsia="楷体" w:cs="Times New Roman"/>
          <w:b/>
          <w:bCs/>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（一）依中华人民共和国法律在中国大陆合法</w:t>
      </w:r>
      <w:r>
        <w:rPr>
          <w:rFonts w:hint="eastAsia" w:ascii="楷体" w:hAnsi="楷体" w:eastAsia="楷体" w:cs="Times New Roman"/>
          <w:color w:val="2A2A2A"/>
          <w:sz w:val="28"/>
          <w:szCs w:val="28"/>
        </w:rPr>
        <w:t>注册的独立法人</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（二）注册资本金不低于人民币200万元。</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（三）本项目不接受联合体投标；不接受招标人黑名单上的投标人投标；不接受与该黑名单投标人存在利益关系或关联的投标人投标；不接受与招标人存在法律纠纷、遗留问题的投标人投标。</w:t>
      </w:r>
    </w:p>
    <w:p>
      <w:pPr>
        <w:ind w:firstLine="280" w:firstLineChars="100"/>
        <w:rPr>
          <w:rFonts w:ascii="楷体" w:hAnsi="楷体" w:eastAsia="楷体" w:cs="Times New Roman"/>
          <w:sz w:val="28"/>
          <w:szCs w:val="28"/>
        </w:rPr>
      </w:pPr>
      <w:r>
        <w:rPr>
          <w:rFonts w:hint="eastAsia" w:ascii="楷体" w:hAnsi="楷体" w:eastAsia="楷体"/>
          <w:sz w:val="28"/>
          <w:szCs w:val="28"/>
        </w:rPr>
        <w:t>（四）</w:t>
      </w:r>
      <w:r>
        <w:rPr>
          <w:rFonts w:ascii="楷体" w:hAnsi="楷体" w:eastAsia="楷体" w:cs="Times New Roman"/>
          <w:sz w:val="28"/>
          <w:szCs w:val="28"/>
        </w:rPr>
        <w:t>银行资信记录良好，财务状况良好，有足够的流动资金承担本次招标</w:t>
      </w:r>
      <w:r>
        <w:rPr>
          <w:rFonts w:hint="eastAsia" w:ascii="楷体" w:hAnsi="楷体" w:eastAsia="楷体" w:cs="Times New Roman"/>
          <w:sz w:val="28"/>
          <w:szCs w:val="28"/>
        </w:rPr>
        <w:t>项目</w:t>
      </w:r>
      <w:r>
        <w:rPr>
          <w:rFonts w:ascii="楷体" w:hAnsi="楷体" w:eastAsia="楷体" w:cs="Times New Roman"/>
          <w:sz w:val="28"/>
          <w:szCs w:val="28"/>
        </w:rPr>
        <w:t>的</w:t>
      </w:r>
      <w:r>
        <w:rPr>
          <w:rFonts w:hint="eastAsia" w:ascii="楷体" w:hAnsi="楷体" w:eastAsia="楷体" w:cs="Times New Roman"/>
          <w:sz w:val="28"/>
          <w:szCs w:val="28"/>
        </w:rPr>
        <w:t>承包。</w:t>
      </w:r>
    </w:p>
    <w:p>
      <w:pPr>
        <w:ind w:firstLine="280" w:firstLineChars="100"/>
        <w:rPr>
          <w:rFonts w:ascii="楷体" w:hAnsi="楷体" w:cs="Times New Roman"/>
          <w:sz w:val="28"/>
          <w:szCs w:val="28"/>
          <w:lang w:eastAsia="zh-TW"/>
        </w:rPr>
      </w:pPr>
      <w:r>
        <w:rPr>
          <w:rFonts w:hint="eastAsia" w:ascii="楷体" w:hAnsi="楷体" w:eastAsia="楷体"/>
          <w:sz w:val="28"/>
          <w:szCs w:val="28"/>
        </w:rPr>
        <w:t>（五）</w:t>
      </w:r>
      <w:r>
        <w:rPr>
          <w:rFonts w:ascii="楷体" w:hAnsi="楷体" w:eastAsia="楷体" w:cs="Times New Roman"/>
          <w:sz w:val="28"/>
          <w:szCs w:val="28"/>
        </w:rPr>
        <w:t>具有良好的商业信誉和业绩，</w:t>
      </w:r>
      <w:r>
        <w:rPr>
          <w:rFonts w:hint="eastAsia" w:ascii="楷体" w:hAnsi="楷体" w:eastAsia="楷体" w:cs="Times New Roman"/>
          <w:sz w:val="28"/>
          <w:szCs w:val="28"/>
        </w:rPr>
        <w:t>且申请人在三年内无违约记录、无重大安全事故记录、</w:t>
      </w:r>
      <w:r>
        <w:rPr>
          <w:rFonts w:ascii="楷体" w:hAnsi="楷体" w:eastAsia="楷体" w:cs="Times New Roman"/>
          <w:sz w:val="28"/>
          <w:szCs w:val="28"/>
        </w:rPr>
        <w:t>无履行合同不良记录</w:t>
      </w:r>
      <w:r>
        <w:rPr>
          <w:rFonts w:hint="eastAsia" w:ascii="楷体" w:hAnsi="楷体" w:cs="Times New Roman"/>
          <w:sz w:val="28"/>
          <w:szCs w:val="28"/>
          <w:lang w:eastAsia="zh-TW"/>
        </w:rPr>
        <w:t>、</w:t>
      </w:r>
      <w:r>
        <w:rPr>
          <w:rFonts w:ascii="楷体" w:hAnsi="楷体" w:eastAsia="楷体" w:cs="Times New Roman"/>
          <w:sz w:val="28"/>
          <w:szCs w:val="28"/>
        </w:rPr>
        <w:t>无不良</w:t>
      </w:r>
      <w:r>
        <w:rPr>
          <w:rFonts w:hint="eastAsia" w:ascii="楷体" w:hAnsi="楷体" w:eastAsia="楷体" w:cs="Times New Roman"/>
          <w:sz w:val="28"/>
          <w:szCs w:val="28"/>
        </w:rPr>
        <w:t>诉讼</w:t>
      </w:r>
      <w:r>
        <w:rPr>
          <w:rFonts w:ascii="楷体" w:hAnsi="楷体" w:eastAsia="楷体" w:cs="Times New Roman"/>
          <w:sz w:val="28"/>
          <w:szCs w:val="28"/>
        </w:rPr>
        <w:t>记录，无在招标投标活动中受到违规处罚</w:t>
      </w:r>
      <w:r>
        <w:rPr>
          <w:rFonts w:hint="eastAsia" w:ascii="楷体" w:hAnsi="楷体" w:eastAsia="楷体" w:cs="Times New Roman"/>
          <w:sz w:val="28"/>
          <w:szCs w:val="28"/>
        </w:rPr>
        <w:t>等</w:t>
      </w:r>
      <w:r>
        <w:rPr>
          <w:rFonts w:ascii="楷体" w:hAnsi="楷体" w:eastAsia="楷体" w:cs="Times New Roman"/>
          <w:sz w:val="28"/>
          <w:szCs w:val="28"/>
        </w:rPr>
        <w:t>记录</w:t>
      </w:r>
      <w:r>
        <w:rPr>
          <w:rFonts w:hint="eastAsia" w:ascii="楷体" w:hAnsi="楷体" w:eastAsia="楷体" w:cs="Times New Roman"/>
          <w:sz w:val="28"/>
          <w:szCs w:val="28"/>
        </w:rPr>
        <w:t>。</w:t>
      </w:r>
    </w:p>
    <w:p>
      <w:pPr>
        <w:ind w:firstLine="280" w:firstLineChars="100"/>
        <w:rPr>
          <w:rFonts w:ascii="楷体" w:hAnsi="楷体" w:eastAsia="楷体" w:cs="Times New Roman"/>
          <w:sz w:val="28"/>
          <w:szCs w:val="28"/>
        </w:rPr>
      </w:pPr>
      <w:r>
        <w:rPr>
          <w:rFonts w:hint="eastAsia" w:ascii="楷体" w:hAnsi="楷体" w:eastAsia="楷体"/>
          <w:sz w:val="28"/>
          <w:szCs w:val="28"/>
        </w:rPr>
        <w:t>（六）</w:t>
      </w:r>
      <w:r>
        <w:rPr>
          <w:rFonts w:hint="eastAsia" w:ascii="楷体" w:hAnsi="楷体" w:eastAsia="楷体" w:cs="Times New Roman"/>
          <w:sz w:val="28"/>
          <w:szCs w:val="28"/>
        </w:rPr>
        <w:t>企业</w:t>
      </w:r>
      <w:r>
        <w:rPr>
          <w:rFonts w:ascii="楷体" w:hAnsi="楷体" w:eastAsia="楷体" w:cs="Times New Roman"/>
          <w:sz w:val="28"/>
          <w:szCs w:val="28"/>
        </w:rPr>
        <w:t>负责人为同一人或者存在控股、管理关系的不同</w:t>
      </w:r>
      <w:r>
        <w:rPr>
          <w:rFonts w:hint="eastAsia" w:ascii="楷体" w:hAnsi="楷体" w:eastAsia="楷体" w:cs="Times New Roman"/>
          <w:sz w:val="28"/>
          <w:szCs w:val="28"/>
        </w:rPr>
        <w:t>企业</w:t>
      </w:r>
      <w:r>
        <w:rPr>
          <w:rFonts w:ascii="楷体" w:hAnsi="楷体" w:eastAsia="楷体" w:cs="Times New Roman"/>
          <w:sz w:val="28"/>
          <w:szCs w:val="28"/>
        </w:rPr>
        <w:t>，不得同时在本项目招标中递交</w:t>
      </w:r>
      <w:r>
        <w:rPr>
          <w:rFonts w:hint="eastAsia" w:ascii="楷体" w:hAnsi="楷体" w:eastAsia="楷体" w:cs="Times New Roman"/>
          <w:sz w:val="28"/>
          <w:szCs w:val="28"/>
        </w:rPr>
        <w:t>投标</w:t>
      </w:r>
      <w:r>
        <w:rPr>
          <w:rFonts w:ascii="楷体" w:hAnsi="楷体" w:eastAsia="楷体" w:cs="Times New Roman"/>
          <w:sz w:val="28"/>
          <w:szCs w:val="28"/>
        </w:rPr>
        <w:t>文件，如违反本规定，相关</w:t>
      </w:r>
      <w:r>
        <w:rPr>
          <w:rFonts w:hint="eastAsia" w:ascii="楷体" w:hAnsi="楷体" w:eastAsia="楷体" w:cs="Times New Roman"/>
          <w:sz w:val="28"/>
          <w:szCs w:val="28"/>
        </w:rPr>
        <w:t>投标文件</w:t>
      </w:r>
      <w:r>
        <w:rPr>
          <w:rFonts w:ascii="楷体" w:hAnsi="楷体" w:eastAsia="楷体" w:cs="Times New Roman"/>
          <w:sz w:val="28"/>
          <w:szCs w:val="28"/>
        </w:rPr>
        <w:t>均视为无效。</w:t>
      </w:r>
    </w:p>
    <w:p>
      <w:pPr>
        <w:ind w:firstLine="280" w:firstLineChars="100"/>
        <w:rPr>
          <w:rFonts w:ascii="楷体" w:hAnsi="楷体" w:eastAsia="楷体" w:cs="Times New Roman"/>
          <w:sz w:val="28"/>
          <w:szCs w:val="28"/>
        </w:rPr>
      </w:pPr>
      <w:r>
        <w:rPr>
          <w:rFonts w:hint="eastAsia" w:ascii="楷体" w:hAnsi="楷体" w:eastAsia="楷体"/>
          <w:sz w:val="28"/>
          <w:szCs w:val="28"/>
        </w:rPr>
        <w:t>（七）</w:t>
      </w:r>
      <w:r>
        <w:rPr>
          <w:rFonts w:ascii="楷体" w:hAnsi="楷体" w:eastAsia="楷体" w:cs="Times New Roman"/>
          <w:sz w:val="28"/>
          <w:szCs w:val="28"/>
        </w:rPr>
        <w:t>对同属一家母公司的子公司，但子公司为不同的法定代表人且独立经营，相互间无直接控股关系或间接控股关系，则只能由</w:t>
      </w:r>
      <w:r>
        <w:rPr>
          <w:rFonts w:hint="eastAsia" w:ascii="楷体" w:hAnsi="楷体" w:eastAsia="楷体"/>
          <w:sz w:val="28"/>
          <w:szCs w:val="28"/>
        </w:rPr>
        <w:t>一</w:t>
      </w:r>
      <w:r>
        <w:rPr>
          <w:rFonts w:ascii="楷体" w:hAnsi="楷体" w:eastAsia="楷体" w:cs="Times New Roman"/>
          <w:sz w:val="28"/>
          <w:szCs w:val="28"/>
        </w:rPr>
        <w:t>家子公司报名参加本项目的投标。</w:t>
      </w:r>
    </w:p>
    <w:p>
      <w:pPr>
        <w:ind w:firstLine="280" w:firstLineChars="100"/>
        <w:rPr>
          <w:rFonts w:ascii="楷体" w:hAnsi="楷体" w:eastAsia="楷体" w:cs="Times New Roman"/>
          <w:sz w:val="28"/>
          <w:szCs w:val="28"/>
        </w:rPr>
      </w:pPr>
      <w:r>
        <w:rPr>
          <w:rFonts w:hint="eastAsia" w:ascii="楷体" w:hAnsi="楷体" w:eastAsia="楷体"/>
          <w:sz w:val="28"/>
          <w:szCs w:val="28"/>
        </w:rPr>
        <w:t>（八）</w:t>
      </w:r>
      <w:r>
        <w:rPr>
          <w:rFonts w:ascii="楷体" w:hAnsi="楷体" w:eastAsia="楷体" w:cs="Times New Roman"/>
          <w:sz w:val="28"/>
          <w:szCs w:val="28"/>
        </w:rPr>
        <w:t>近一年在招标人组织的其他招投标活动中存在弄虚作假行为的禁止参与本项目投标。</w:t>
      </w:r>
    </w:p>
    <w:p>
      <w:pPr>
        <w:ind w:firstLine="280" w:firstLineChars="100"/>
        <w:rPr>
          <w:rFonts w:ascii="楷体" w:hAnsi="楷体" w:eastAsia="楷体" w:cs="Times New Roman"/>
          <w:color w:val="2A2A2A"/>
          <w:sz w:val="28"/>
          <w:szCs w:val="28"/>
        </w:rPr>
      </w:pPr>
      <w:r>
        <w:rPr>
          <w:rFonts w:hint="eastAsia" w:ascii="楷体" w:hAnsi="楷体" w:eastAsia="楷体"/>
          <w:sz w:val="28"/>
          <w:szCs w:val="28"/>
        </w:rPr>
        <w:t>（九）</w:t>
      </w:r>
      <w:r>
        <w:rPr>
          <w:rFonts w:ascii="楷体" w:hAnsi="楷体" w:eastAsia="楷体"/>
          <w:sz w:val="28"/>
          <w:szCs w:val="28"/>
          <w:shd w:val="clear" w:color="auto" w:fill="FFFFFF"/>
        </w:rPr>
        <w:t>投标人应确</w:t>
      </w:r>
      <w:r>
        <w:rPr>
          <w:rFonts w:hint="eastAsia" w:ascii="楷体" w:hAnsi="楷体" w:eastAsia="楷体" w:cs="宋体"/>
          <w:kern w:val="0"/>
          <w:sz w:val="28"/>
          <w:szCs w:val="28"/>
          <w:shd w:val="clear" w:color="auto" w:fill="FFFFFF"/>
        </w:rPr>
        <w:t>保</w:t>
      </w:r>
      <w:r>
        <w:rPr>
          <w:rFonts w:ascii="楷体" w:hAnsi="楷体" w:eastAsia="楷体"/>
          <w:sz w:val="28"/>
          <w:szCs w:val="28"/>
          <w:shd w:val="clear" w:color="auto" w:fill="FFFFFF"/>
        </w:rPr>
        <w:t>其向招标人递交的所有材料的真实性。否则，尽管其已通过招标人的资格审查，招标人仍保留取消其投标资格或与其签订合同的权力。</w:t>
      </w:r>
    </w:p>
    <w:p>
      <w:pPr>
        <w:ind w:left="562" w:hanging="562" w:hangingChars="200"/>
        <w:rPr>
          <w:rFonts w:ascii="Calibri" w:hAnsi="Calibri" w:eastAsia="楷体" w:cs="Times New Roman"/>
          <w:b/>
          <w:bCs/>
          <w:sz w:val="28"/>
          <w:szCs w:val="28"/>
        </w:rPr>
      </w:pPr>
      <w:r>
        <w:rPr>
          <w:rFonts w:hint="eastAsia" w:ascii="楷体" w:hAnsi="楷体" w:eastAsia="楷体" w:cs="Times New Roman"/>
          <w:b/>
          <w:bCs/>
          <w:sz w:val="28"/>
          <w:szCs w:val="28"/>
        </w:rPr>
        <w:t>三、投标文件的组成及</w:t>
      </w:r>
      <w:r>
        <w:rPr>
          <w:rFonts w:hint="eastAsia" w:ascii="Calibri" w:hAnsi="Calibri" w:eastAsia="楷体" w:cs="Times New Roman"/>
          <w:b/>
          <w:bCs/>
          <w:sz w:val="28"/>
          <w:szCs w:val="28"/>
        </w:rPr>
        <w:t>格式</w:t>
      </w:r>
    </w:p>
    <w:p>
      <w:pPr>
        <w:ind w:left="421" w:leftChars="100" w:hanging="211" w:hangingChars="100"/>
        <w:rPr>
          <w:rFonts w:ascii="楷体" w:hAnsi="楷体" w:eastAsia="楷体" w:cs="Times New Roman"/>
          <w:sz w:val="28"/>
          <w:szCs w:val="28"/>
        </w:rPr>
      </w:pPr>
      <w:r>
        <w:rPr>
          <w:rFonts w:hint="eastAsia" w:ascii="楷体" w:hAnsi="楷体" w:eastAsia="楷体" w:cs="Times New Roman"/>
          <w:b/>
          <w:bCs/>
          <w:color w:val="333333"/>
          <w:szCs w:val="21"/>
        </w:rPr>
        <w:t>（一）</w:t>
      </w:r>
      <w:r>
        <w:rPr>
          <w:rFonts w:hint="eastAsia" w:ascii="楷体" w:hAnsi="楷体" w:eastAsia="楷体" w:cs="Times New Roman"/>
          <w:sz w:val="28"/>
          <w:szCs w:val="28"/>
        </w:rPr>
        <w:t>投标文件由以下两部分组成：技术文件材料和商务文件材料</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1、技术文件材料构成：</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（1）投标人承诺函（格式见附件1）；</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（2）法人代表授权委托书（格式见附件2）；</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（3）投标人资质文件。</w:t>
      </w:r>
      <w:r>
        <w:rPr>
          <w:rFonts w:ascii="楷体" w:hAnsi="楷体" w:eastAsia="楷体" w:cs="Times New Roman"/>
          <w:sz w:val="28"/>
          <w:szCs w:val="28"/>
        </w:rPr>
        <w:t>企业资质证书复印件</w:t>
      </w:r>
      <w:r>
        <w:rPr>
          <w:rFonts w:hint="eastAsia" w:ascii="楷体" w:hAnsi="楷体" w:eastAsia="楷体" w:cs="Times New Roman"/>
          <w:sz w:val="28"/>
          <w:szCs w:val="28"/>
        </w:rPr>
        <w:t>包括</w:t>
      </w:r>
      <w:r>
        <w:rPr>
          <w:rFonts w:ascii="楷体" w:hAnsi="楷体" w:eastAsia="楷体" w:cs="Times New Roman"/>
          <w:sz w:val="28"/>
          <w:szCs w:val="28"/>
        </w:rPr>
        <w:t>：营业执照复印件</w:t>
      </w:r>
      <w:r>
        <w:rPr>
          <w:rFonts w:hint="eastAsia" w:ascii="楷体" w:hAnsi="楷体" w:eastAsia="楷体" w:cs="Times New Roman"/>
          <w:sz w:val="28"/>
          <w:szCs w:val="28"/>
        </w:rPr>
        <w:t>(已经“三证合一”的投标人提供新的营业执照复印件，无需再提供</w:t>
      </w:r>
      <w:r>
        <w:rPr>
          <w:rFonts w:ascii="楷体" w:hAnsi="楷体" w:eastAsia="楷体" w:cs="Times New Roman"/>
          <w:sz w:val="28"/>
          <w:szCs w:val="28"/>
        </w:rPr>
        <w:t>税务登记证</w:t>
      </w:r>
      <w:r>
        <w:rPr>
          <w:rFonts w:hint="eastAsia" w:ascii="楷体" w:hAnsi="楷体" w:eastAsia="楷体" w:cs="Times New Roman"/>
          <w:sz w:val="28"/>
          <w:szCs w:val="28"/>
        </w:rPr>
        <w:t>和</w:t>
      </w:r>
      <w:r>
        <w:rPr>
          <w:rFonts w:ascii="楷体" w:hAnsi="楷体" w:eastAsia="楷体" w:cs="Times New Roman"/>
          <w:sz w:val="28"/>
          <w:szCs w:val="28"/>
        </w:rPr>
        <w:t>组织机构代码证</w:t>
      </w:r>
      <w:r>
        <w:rPr>
          <w:rFonts w:hint="eastAsia" w:ascii="楷体" w:hAnsi="楷体" w:eastAsia="楷体" w:cs="Times New Roman"/>
          <w:sz w:val="28"/>
          <w:szCs w:val="28"/>
        </w:rPr>
        <w:t>)</w:t>
      </w:r>
      <w:r>
        <w:rPr>
          <w:rFonts w:ascii="楷体" w:hAnsi="楷体" w:eastAsia="楷体" w:cs="Times New Roman"/>
          <w:sz w:val="28"/>
          <w:szCs w:val="28"/>
        </w:rPr>
        <w:t>，经营范围内包括本招标要求的服务；税务登记证、组织机构代码证、</w:t>
      </w:r>
      <w:r>
        <w:rPr>
          <w:rFonts w:hint="eastAsia" w:ascii="楷体" w:hAnsi="楷体" w:eastAsia="楷体" w:cs="Times New Roman"/>
          <w:sz w:val="28"/>
          <w:szCs w:val="28"/>
        </w:rPr>
        <w:t>银行开户许可证、</w:t>
      </w:r>
      <w:r>
        <w:rPr>
          <w:rFonts w:ascii="楷体" w:hAnsi="楷体" w:eastAsia="楷体" w:cs="Times New Roman"/>
          <w:sz w:val="28"/>
          <w:szCs w:val="28"/>
        </w:rPr>
        <w:t>法人授权委托</w:t>
      </w:r>
      <w:r>
        <w:rPr>
          <w:rFonts w:hint="eastAsia" w:ascii="楷体" w:hAnsi="楷体" w:eastAsia="楷体" w:cs="Times New Roman"/>
          <w:sz w:val="28"/>
          <w:szCs w:val="28"/>
        </w:rPr>
        <w:t>书、法人及授权委托人个人身份证复印件。</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sz w:val="28"/>
          <w:szCs w:val="28"/>
        </w:rPr>
        <w:t>4</w:t>
      </w:r>
      <w:r>
        <w:rPr>
          <w:rFonts w:hint="eastAsia" w:ascii="楷体" w:hAnsi="楷体" w:eastAsia="楷体" w:cs="Times New Roman"/>
          <w:sz w:val="28"/>
          <w:szCs w:val="28"/>
        </w:rPr>
        <w:t>）投标人</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及</w:t>
      </w:r>
      <w:r>
        <w:rPr>
          <w:rFonts w:hint="eastAsia" w:ascii="楷体" w:hAnsi="楷体" w:eastAsia="楷体" w:cs="Times New Roman"/>
          <w:sz w:val="28"/>
          <w:szCs w:val="28"/>
        </w:rPr>
        <w:t>银行资信证明。</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（5）</w:t>
      </w:r>
      <w:r>
        <w:rPr>
          <w:rFonts w:hint="eastAsia" w:ascii="楷体" w:hAnsi="楷体" w:eastAsia="楷体"/>
          <w:sz w:val="28"/>
          <w:szCs w:val="28"/>
        </w:rPr>
        <w:t>煤炭</w:t>
      </w:r>
      <w:r>
        <w:rPr>
          <w:rFonts w:hint="eastAsia" w:ascii="楷体" w:hAnsi="楷体" w:eastAsia="楷体" w:cs="Times New Roman"/>
          <w:sz w:val="28"/>
          <w:szCs w:val="28"/>
        </w:rPr>
        <w:t>销售业绩证明。</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2、商务文件材料的构成及格式：</w:t>
      </w:r>
      <w:r>
        <w:rPr>
          <w:rFonts w:hint="eastAsia" w:ascii="楷体" w:hAnsi="楷体" w:eastAsia="楷体" w:cs="Times New Roman"/>
          <w:b/>
          <w:bCs/>
          <w:sz w:val="28"/>
          <w:szCs w:val="28"/>
        </w:rPr>
        <w:t>煤炭投标书（详见附件3）</w:t>
      </w:r>
    </w:p>
    <w:p>
      <w:pPr>
        <w:rPr>
          <w:rFonts w:ascii="楷体" w:hAnsi="楷体" w:eastAsia="楷体" w:cs="Times New Roman"/>
          <w:b/>
          <w:bCs/>
          <w:sz w:val="28"/>
          <w:szCs w:val="28"/>
        </w:rPr>
      </w:pPr>
      <w:r>
        <w:rPr>
          <w:rFonts w:hint="eastAsia" w:ascii="楷体" w:hAnsi="楷体" w:eastAsia="楷体" w:cs="Times New Roman"/>
          <w:b/>
          <w:bCs/>
          <w:sz w:val="28"/>
          <w:szCs w:val="28"/>
        </w:rPr>
        <w:t>四、投标要求</w:t>
      </w:r>
      <w:r>
        <w:rPr>
          <w:rFonts w:hint="eastAsia" w:ascii="宋体" w:hAnsi="宋体" w:eastAsia="楷体" w:cs="Times New Roman"/>
          <w:b/>
          <w:bCs/>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（一）投标过程中，不得串通恶意压价或抬价及恶意干扰招标活动，一经发现违反规定，取消中标资格。</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（二）投标人以他人名义投标或者以其他方式弄虚作假，骗取中标的，中标无效，给招标人造成损失的，依法承担赔偿责任</w:t>
      </w:r>
      <w:r>
        <w:rPr>
          <w:rFonts w:ascii="楷体" w:hAnsi="楷体" w:eastAsia="楷体" w:cs="Times New Roman"/>
          <w:sz w:val="28"/>
          <w:szCs w:val="28"/>
        </w:rPr>
        <w:t>(</w:t>
      </w:r>
      <w:r>
        <w:rPr>
          <w:rFonts w:hint="eastAsia" w:ascii="楷体" w:hAnsi="楷体" w:eastAsia="楷体" w:cs="Times New Roman"/>
          <w:sz w:val="28"/>
          <w:szCs w:val="28"/>
        </w:rPr>
        <w:t>包含但不限于诉讼费及律师费</w:t>
      </w:r>
      <w:r>
        <w:rPr>
          <w:rFonts w:ascii="楷体" w:hAnsi="楷体" w:eastAsia="楷体" w:cs="Times New Roman"/>
          <w:sz w:val="28"/>
          <w:szCs w:val="28"/>
        </w:rPr>
        <w:t>)</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280" w:firstLineChars="100"/>
        <w:rPr>
          <w:rFonts w:ascii="楷体" w:hAnsi="楷体" w:cs="Times New Roman"/>
          <w:sz w:val="28"/>
          <w:szCs w:val="28"/>
          <w:lang w:eastAsia="zh-TW"/>
        </w:rPr>
      </w:pPr>
      <w:r>
        <w:rPr>
          <w:rFonts w:hint="eastAsia" w:ascii="楷体" w:hAnsi="楷体" w:eastAsia="楷体" w:cs="Times New Roman"/>
          <w:sz w:val="28"/>
          <w:szCs w:val="28"/>
        </w:rPr>
        <w:t>（三）中标人不得向他人转让中标项目，也不得将中标项目部分向他人转让，否则</w:t>
      </w:r>
      <w:r>
        <w:rPr>
          <w:rFonts w:hint="eastAsia" w:ascii="楷体" w:hAnsi="楷体" w:eastAsia="楷体"/>
          <w:sz w:val="28"/>
          <w:szCs w:val="28"/>
        </w:rPr>
        <w:t>视为违约，</w:t>
      </w:r>
      <w:r>
        <w:rPr>
          <w:rFonts w:hint="eastAsia" w:ascii="楷体" w:hAnsi="楷体" w:eastAsia="楷体" w:cs="Times New Roman"/>
          <w:sz w:val="28"/>
          <w:szCs w:val="28"/>
        </w:rPr>
        <w:t>招标人</w:t>
      </w:r>
      <w:r>
        <w:rPr>
          <w:rFonts w:hint="eastAsia" w:ascii="楷体" w:hAnsi="楷体" w:eastAsia="楷体"/>
          <w:sz w:val="28"/>
          <w:szCs w:val="28"/>
        </w:rPr>
        <w:t>有权终止合同</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（四）标书投递时间及要求</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1、投标截止时间：</w:t>
      </w:r>
      <w:r>
        <w:rPr>
          <w:rFonts w:hint="eastAsia" w:ascii="楷体" w:hAnsi="楷体" w:eastAsia="楷体" w:cs="Times New Roman"/>
          <w:sz w:val="28"/>
          <w:szCs w:val="28"/>
          <w:u w:val="single"/>
        </w:rPr>
        <w:t xml:space="preserve">  2022 </w:t>
      </w:r>
      <w:r>
        <w:rPr>
          <w:rFonts w:hint="eastAsia" w:ascii="楷体" w:hAnsi="楷体" w:eastAsia="楷体" w:cs="Times New Roman"/>
          <w:color w:val="2A2A2A"/>
          <w:sz w:val="28"/>
          <w:szCs w:val="28"/>
          <w:u w:val="single"/>
        </w:rPr>
        <w:t>年3月 28日11 时 00 分</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2、投标人必须在投标截止时间前将投标人自行编制的投标文件，按招标人要求，于指定时间递交，逾期视为自动放弃。</w:t>
      </w:r>
    </w:p>
    <w:p>
      <w:pPr>
        <w:rPr>
          <w:rFonts w:ascii="楷体" w:hAnsi="楷体" w:eastAsia="楷体" w:cs="Times New Roman"/>
          <w:b/>
          <w:bCs/>
          <w:sz w:val="28"/>
          <w:szCs w:val="28"/>
        </w:rPr>
      </w:pPr>
      <w:r>
        <w:rPr>
          <w:rFonts w:hint="eastAsia" w:ascii="楷体" w:hAnsi="楷体" w:eastAsia="楷体" w:cs="Times New Roman"/>
          <w:b/>
          <w:bCs/>
          <w:sz w:val="28"/>
          <w:szCs w:val="28"/>
        </w:rPr>
        <w:t>五、招标相关事项联系人</w:t>
      </w:r>
    </w:p>
    <w:p>
      <w:pPr>
        <w:ind w:firstLine="560"/>
        <w:rPr>
          <w:rFonts w:ascii="楷体" w:hAnsi="楷体" w:eastAsia="楷体" w:cs="Times New Roman"/>
          <w:sz w:val="28"/>
          <w:szCs w:val="28"/>
        </w:rPr>
      </w:pPr>
      <w:r>
        <w:rPr>
          <w:rFonts w:hint="eastAsia" w:ascii="楷体" w:hAnsi="楷体" w:eastAsia="楷体" w:cs="Times New Roman"/>
          <w:sz w:val="28"/>
          <w:szCs w:val="28"/>
        </w:rPr>
        <w:t>联系人：陶志杨            电话：15896265722</w:t>
      </w:r>
    </w:p>
    <w:p>
      <w:pPr>
        <w:ind w:firstLine="560"/>
        <w:rPr>
          <w:rFonts w:ascii="楷体" w:hAnsi="楷体" w:eastAsia="楷体" w:cs="Times New Roman"/>
          <w:sz w:val="28"/>
          <w:szCs w:val="28"/>
        </w:rPr>
      </w:pPr>
      <w:r>
        <w:rPr>
          <w:rFonts w:hint="eastAsia" w:ascii="楷体" w:hAnsi="楷体" w:eastAsia="楷体" w:cs="Times New Roman"/>
          <w:sz w:val="28"/>
          <w:szCs w:val="28"/>
        </w:rPr>
        <w:t>收件地址：南通市经济开发区苏润101大厦22楼</w:t>
      </w:r>
    </w:p>
    <w:p>
      <w:pPr>
        <w:rPr>
          <w:rFonts w:ascii="楷体" w:hAnsi="楷体" w:eastAsia="楷体" w:cs="Times New Roman"/>
          <w:b/>
          <w:bCs/>
          <w:sz w:val="28"/>
          <w:szCs w:val="28"/>
        </w:rPr>
      </w:pPr>
      <w:r>
        <w:rPr>
          <w:rFonts w:hint="eastAsia" w:ascii="楷体" w:hAnsi="楷体" w:eastAsia="楷体" w:cs="Times New Roman"/>
          <w:b/>
          <w:bCs/>
          <w:sz w:val="28"/>
          <w:szCs w:val="28"/>
        </w:rPr>
        <w:t>六、投标保证金</w:t>
      </w:r>
    </w:p>
    <w:p>
      <w:pPr>
        <w:autoSpaceDE w:val="0"/>
        <w:autoSpaceDN w:val="0"/>
        <w:adjustRightInd w:val="0"/>
        <w:ind w:firstLine="280" w:firstLineChars="100"/>
        <w:textAlignment w:val="baseline"/>
        <w:rPr>
          <w:rFonts w:ascii="楷体" w:hAnsi="楷体" w:eastAsia="楷体" w:cs="Times New Roman"/>
          <w:sz w:val="28"/>
          <w:szCs w:val="28"/>
        </w:rPr>
      </w:pPr>
      <w:r>
        <w:rPr>
          <w:rFonts w:hint="eastAsia" w:ascii="楷体" w:hAnsi="楷体" w:eastAsia="楷体" w:cs="Times New Roman"/>
          <w:sz w:val="28"/>
          <w:szCs w:val="28"/>
        </w:rPr>
        <w:t>（一）本项目投标保证金为</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u w:val="single"/>
          <w:lang w:val="en-US" w:eastAsia="zh-CN"/>
        </w:rPr>
        <w:t>60元/吨</w:t>
      </w:r>
      <w:bookmarkStart w:id="0" w:name="_GoBack"/>
      <w:bookmarkEnd w:id="0"/>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，投标人投标时须将投标保证金在本项目开标24小时前汇入以下帐户：</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开户名：南通苏润燃料有限公司</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开户行：工行开发区支行</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帐  号：1111824119100507254</w:t>
      </w:r>
    </w:p>
    <w:p>
      <w:pPr>
        <w:autoSpaceDE w:val="0"/>
        <w:autoSpaceDN w:val="0"/>
        <w:adjustRightInd w:val="0"/>
        <w:ind w:firstLine="280" w:firstLineChars="100"/>
        <w:textAlignment w:val="baseline"/>
        <w:rPr>
          <w:rFonts w:ascii="楷体" w:hAnsi="楷体" w:eastAsia="楷体" w:cs="Times New Roman"/>
          <w:sz w:val="28"/>
          <w:szCs w:val="28"/>
        </w:rPr>
      </w:pPr>
      <w:r>
        <w:rPr>
          <w:rFonts w:hint="eastAsia" w:ascii="楷体" w:hAnsi="楷体" w:eastAsia="楷体" w:cs="Times New Roman"/>
          <w:sz w:val="28"/>
          <w:szCs w:val="28"/>
        </w:rPr>
        <w:t>（二） 投标保证金用以补偿招标人由于投标人出现下列行为时遭受的损失：</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1、投标人投送了投标文件后，在招标文件规定的有效期内撤回其投标的；</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2、开标后要求修改其投标金额；</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3、被通知中标后，拒绝按招标文件规定签订合同；</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4、投标文件中有虚假材料的。</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当出现上述行为之一时，招标人即可不退还其投标保证金。</w:t>
      </w:r>
    </w:p>
    <w:p>
      <w:pPr>
        <w:autoSpaceDE w:val="0"/>
        <w:autoSpaceDN w:val="0"/>
        <w:adjustRightInd w:val="0"/>
        <w:ind w:firstLine="280" w:firstLineChars="100"/>
        <w:textAlignment w:val="baseline"/>
        <w:rPr>
          <w:rFonts w:ascii="楷体" w:hAnsi="楷体" w:eastAsia="楷体" w:cs="Times New Roman"/>
          <w:sz w:val="28"/>
          <w:szCs w:val="28"/>
        </w:rPr>
      </w:pPr>
      <w:r>
        <w:rPr>
          <w:rFonts w:hint="eastAsia" w:ascii="楷体" w:hAnsi="楷体" w:eastAsia="楷体" w:cs="Times New Roman"/>
          <w:sz w:val="28"/>
          <w:szCs w:val="28"/>
        </w:rPr>
        <w:t>（三）对于未能按要求提交投标保证金的投标单位，招标单位将视其为不响应投标。</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（四）未中标单位的投标保证金于定标后</w:t>
      </w:r>
      <w:r>
        <w:rPr>
          <w:rFonts w:hint="eastAsia" w:ascii="楷体" w:hAnsi="楷体" w:eastAsia="楷体" w:cs="Times New Roman"/>
          <w:sz w:val="28"/>
          <w:szCs w:val="28"/>
          <w:u w:val="single"/>
        </w:rPr>
        <w:t xml:space="preserve"> 3 </w:t>
      </w:r>
      <w:r>
        <w:rPr>
          <w:rFonts w:hint="eastAsia" w:ascii="楷体" w:hAnsi="楷体" w:eastAsia="楷体" w:cs="Times New Roman"/>
          <w:sz w:val="28"/>
          <w:szCs w:val="28"/>
        </w:rPr>
        <w:t>天内无息退还。</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（五）中标单位投标保证金在其履约保证金到账后</w:t>
      </w:r>
      <w:r>
        <w:rPr>
          <w:rFonts w:hint="eastAsia" w:ascii="楷体" w:hAnsi="楷体" w:eastAsia="楷体" w:cs="Times New Roman"/>
          <w:sz w:val="28"/>
          <w:szCs w:val="28"/>
          <w:u w:val="single"/>
        </w:rPr>
        <w:t xml:space="preserve"> 3 </w:t>
      </w:r>
      <w:r>
        <w:rPr>
          <w:rFonts w:hint="eastAsia" w:ascii="楷体" w:hAnsi="楷体" w:eastAsia="楷体" w:cs="Times New Roman"/>
          <w:sz w:val="28"/>
          <w:szCs w:val="28"/>
        </w:rPr>
        <w:t>天内无息退还。</w:t>
      </w:r>
    </w:p>
    <w:p>
      <w:pPr>
        <w:rPr>
          <w:rFonts w:ascii="楷体" w:hAnsi="楷体" w:eastAsia="楷体" w:cs="Times New Roman"/>
          <w:b/>
          <w:bCs/>
          <w:sz w:val="28"/>
          <w:szCs w:val="28"/>
        </w:rPr>
      </w:pPr>
      <w:r>
        <w:rPr>
          <w:rFonts w:hint="eastAsia" w:ascii="楷体" w:hAnsi="楷体" w:eastAsia="楷体" w:cs="Times New Roman"/>
          <w:b/>
          <w:bCs/>
          <w:sz w:val="28"/>
          <w:szCs w:val="28"/>
        </w:rPr>
        <w:t>七、履约保证金</w:t>
      </w:r>
    </w:p>
    <w:p>
      <w:pPr>
        <w:ind w:firstLine="562" w:firstLineChars="200"/>
        <w:rPr>
          <w:rFonts w:ascii="楷体" w:hAnsi="楷体" w:eastAsia="楷体" w:cs="Times New Roman"/>
          <w:sz w:val="28"/>
          <w:szCs w:val="28"/>
        </w:rPr>
      </w:pPr>
      <w:r>
        <w:rPr>
          <w:rFonts w:hint="eastAsia" w:ascii="楷体" w:hAnsi="楷体" w:eastAsia="楷体" w:cs="Times New Roman"/>
          <w:b/>
          <w:bCs/>
          <w:sz w:val="28"/>
          <w:szCs w:val="28"/>
        </w:rPr>
        <w:t>中标单位投标保证金自动转为合同履约保证金，</w:t>
      </w:r>
      <w:r>
        <w:rPr>
          <w:rFonts w:hint="eastAsia" w:ascii="楷体" w:hAnsi="楷体" w:eastAsia="楷体" w:cs="Times New Roman"/>
          <w:sz w:val="28"/>
          <w:szCs w:val="28"/>
        </w:rPr>
        <w:t>合同履行完毕且双方无争议的情况下无息退还。</w:t>
      </w:r>
    </w:p>
    <w:p>
      <w:pPr>
        <w:rPr>
          <w:rFonts w:ascii="楷体" w:hAnsi="楷体" w:eastAsia="楷体" w:cs="Times New Roman"/>
          <w:b/>
          <w:bCs/>
          <w:sz w:val="28"/>
          <w:szCs w:val="28"/>
        </w:rPr>
      </w:pPr>
      <w:r>
        <w:rPr>
          <w:rFonts w:hint="eastAsia" w:ascii="楷体" w:hAnsi="楷体" w:eastAsia="楷体" w:cs="Times New Roman"/>
          <w:b/>
          <w:bCs/>
          <w:sz w:val="28"/>
          <w:szCs w:val="28"/>
        </w:rPr>
        <w:t>八、投标文件编制与递交 </w:t>
      </w:r>
    </w:p>
    <w:p>
      <w:pPr>
        <w:ind w:firstLine="280" w:firstLineChars="100"/>
        <w:rPr>
          <w:rFonts w:ascii="楷体" w:hAnsi="楷体" w:eastAsia="楷体" w:cs="Times New Roman"/>
          <w:color w:val="FF0000"/>
          <w:sz w:val="28"/>
          <w:szCs w:val="28"/>
        </w:rPr>
      </w:pPr>
      <w:r>
        <w:rPr>
          <w:rFonts w:hint="eastAsia" w:ascii="楷体" w:hAnsi="楷体" w:eastAsia="楷体" w:cs="Times New Roman"/>
          <w:color w:val="FF0000"/>
          <w:sz w:val="28"/>
          <w:szCs w:val="28"/>
        </w:rPr>
        <w:t>（一）投标方应在电子平台“</w:t>
      </w:r>
      <w:r>
        <w:rPr>
          <w:rFonts w:hint="eastAsia" w:ascii="楷体" w:hAnsi="楷体" w:eastAsia="楷体"/>
          <w:color w:val="FF0000"/>
          <w:sz w:val="28"/>
          <w:szCs w:val="28"/>
        </w:rPr>
        <w:t>易煤网阳光采购平台”（网址：</w:t>
      </w:r>
      <w:r>
        <w:fldChar w:fldCharType="begin"/>
      </w:r>
      <w:r>
        <w:instrText xml:space="preserve"> HYPERLINK "https://bid.yimei180.com/）上进行公开采购招标，凡有意参加投标的企业请按要求编制投标文件，并按规定时间报价并提交投标文件。" </w:instrText>
      </w:r>
      <w:r>
        <w:fldChar w:fldCharType="separate"/>
      </w:r>
      <w:r>
        <w:rPr>
          <w:rStyle w:val="12"/>
          <w:rFonts w:hint="eastAsia" w:ascii="楷体" w:hAnsi="楷体" w:eastAsia="楷体"/>
          <w:color w:val="FF0000"/>
          <w:sz w:val="28"/>
          <w:szCs w:val="28"/>
          <w:u w:val="none"/>
        </w:rPr>
        <w:t>https://bid.yimei180.com/）上</w:t>
      </w:r>
      <w:r>
        <w:rPr>
          <w:rStyle w:val="12"/>
          <w:rFonts w:hint="eastAsia" w:ascii="楷体" w:hAnsi="楷体" w:eastAsia="楷体" w:cs="Times New Roman"/>
          <w:color w:val="FF0000"/>
          <w:sz w:val="28"/>
          <w:szCs w:val="28"/>
          <w:u w:val="none"/>
        </w:rPr>
        <w:t>进行投标，请按要求编制投标文件，并按平台规定填写，规定时间报价并提交投标文件。</w:t>
      </w:r>
      <w:r>
        <w:rPr>
          <w:rStyle w:val="12"/>
          <w:rFonts w:hint="eastAsia" w:ascii="楷体" w:hAnsi="楷体" w:eastAsia="楷体" w:cs="Times New Roman"/>
          <w:color w:val="FF0000"/>
          <w:sz w:val="28"/>
          <w:szCs w:val="28"/>
          <w:u w:val="none"/>
        </w:rPr>
        <w:fldChar w:fldCharType="end"/>
      </w:r>
    </w:p>
    <w:p>
      <w:pPr>
        <w:ind w:firstLine="280" w:firstLineChars="100"/>
        <w:rPr>
          <w:rFonts w:ascii="楷体" w:hAnsi="楷体" w:eastAsia="楷体" w:cs="Times New Roman"/>
          <w:color w:val="FF0000"/>
          <w:sz w:val="28"/>
          <w:szCs w:val="28"/>
        </w:rPr>
      </w:pPr>
      <w:r>
        <w:rPr>
          <w:rFonts w:hint="eastAsia" w:ascii="楷体" w:hAnsi="楷体" w:eastAsia="楷体" w:cs="Times New Roman"/>
          <w:color w:val="FF0000"/>
          <w:sz w:val="28"/>
          <w:szCs w:val="28"/>
        </w:rPr>
        <w:t>（二）投标文件的技术材料应密封包装，封面应标明材料名称，材料封口应加盖企业公章，邮寄至指定联系人处。</w:t>
      </w:r>
    </w:p>
    <w:p>
      <w:pPr>
        <w:ind w:firstLine="280" w:firstLineChars="100"/>
        <w:rPr>
          <w:rFonts w:ascii="楷体" w:hAnsi="楷体" w:eastAsia="楷体" w:cs="Times New Roman"/>
          <w:color w:val="FF0000"/>
          <w:sz w:val="28"/>
          <w:szCs w:val="28"/>
        </w:rPr>
      </w:pPr>
      <w:r>
        <w:rPr>
          <w:rFonts w:hint="eastAsia" w:ascii="楷体" w:hAnsi="楷体" w:eastAsia="楷体" w:cs="Times New Roman"/>
          <w:color w:val="FF0000"/>
          <w:sz w:val="28"/>
          <w:szCs w:val="28"/>
        </w:rPr>
        <w:t>（三）招标文件的商务材料应按附件3格式填报，加盖企业公章后以电子扫描件版本上传易煤网阳光采购平台。</w:t>
      </w:r>
    </w:p>
    <w:p>
      <w:pPr>
        <w:rPr>
          <w:rFonts w:ascii="楷体" w:hAnsi="楷体" w:eastAsia="楷体" w:cs="Times New Roman"/>
          <w:b/>
          <w:bCs/>
          <w:sz w:val="28"/>
          <w:szCs w:val="28"/>
        </w:rPr>
      </w:pPr>
      <w:r>
        <w:rPr>
          <w:rFonts w:hint="eastAsia" w:ascii="楷体" w:hAnsi="楷体" w:eastAsia="楷体" w:cs="Times New Roman"/>
          <w:b/>
          <w:bCs/>
          <w:sz w:val="28"/>
          <w:szCs w:val="28"/>
        </w:rPr>
        <w:t>九、开标时间和地点：</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（一）开标时间：</w:t>
      </w:r>
      <w:r>
        <w:rPr>
          <w:rFonts w:hint="eastAsia" w:ascii="楷体" w:hAnsi="楷体" w:eastAsia="楷体" w:cs="Times New Roman"/>
          <w:sz w:val="28"/>
          <w:szCs w:val="28"/>
          <w:u w:val="single"/>
        </w:rPr>
        <w:t xml:space="preserve"> 2022年3月28日 11时 00 分</w:t>
      </w:r>
    </w:p>
    <w:p>
      <w:pPr>
        <w:ind w:firstLine="560" w:firstLineChars="200"/>
        <w:rPr>
          <w:rFonts w:ascii="楷体" w:hAnsi="楷体" w:eastAsia="楷体" w:cs="Times New Roman"/>
          <w:sz w:val="28"/>
          <w:szCs w:val="28"/>
          <w:u w:val="single"/>
        </w:rPr>
      </w:pPr>
      <w:r>
        <w:rPr>
          <w:rFonts w:hint="eastAsia" w:ascii="楷体" w:hAnsi="楷体" w:eastAsia="楷体" w:cs="Times New Roman"/>
          <w:sz w:val="28"/>
          <w:szCs w:val="28"/>
        </w:rPr>
        <w:t>（二）开标地点：</w:t>
      </w:r>
      <w:r>
        <w:rPr>
          <w:rFonts w:hint="eastAsia" w:ascii="楷体" w:hAnsi="楷体" w:eastAsia="楷体" w:cs="Times New Roman"/>
          <w:sz w:val="28"/>
          <w:szCs w:val="28"/>
          <w:u w:val="single"/>
        </w:rPr>
        <w:t xml:space="preserve"> 南通市经济开发区苏润101大厦22楼                       </w:t>
      </w:r>
    </w:p>
    <w:p>
      <w:pPr>
        <w:rPr>
          <w:rFonts w:ascii="楷体" w:hAnsi="楷体" w:eastAsia="楷体" w:cs="Times New Roman"/>
          <w:b/>
          <w:bCs/>
          <w:sz w:val="28"/>
          <w:szCs w:val="28"/>
        </w:rPr>
      </w:pPr>
      <w:r>
        <w:rPr>
          <w:rFonts w:hint="eastAsia" w:ascii="楷体" w:hAnsi="楷体" w:eastAsia="楷体" w:cs="Times New Roman"/>
          <w:b/>
          <w:bCs/>
          <w:sz w:val="28"/>
          <w:szCs w:val="28"/>
        </w:rPr>
        <w:t>十、评标办法：</w:t>
      </w:r>
      <w:r>
        <w:rPr>
          <w:rFonts w:hint="eastAsia" w:ascii="宋体" w:hAnsi="宋体" w:eastAsia="楷体" w:cs="Times New Roman"/>
          <w:b/>
          <w:bCs/>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本次招标由南通苏润燃料有限公司招标小组进行评标。评标得分最高者推荐为中标候选人。</w:t>
      </w:r>
    </w:p>
    <w:p>
      <w:pPr>
        <w:rPr>
          <w:rFonts w:ascii="楷体" w:hAnsi="楷体" w:eastAsia="楷体" w:cs="Times New Roman"/>
          <w:b/>
          <w:bCs/>
          <w:sz w:val="28"/>
          <w:szCs w:val="28"/>
        </w:rPr>
      </w:pPr>
      <w:r>
        <w:rPr>
          <w:rFonts w:hint="eastAsia" w:ascii="楷体" w:hAnsi="楷体" w:eastAsia="楷体" w:cs="Times New Roman"/>
          <w:b/>
          <w:bCs/>
          <w:sz w:val="28"/>
          <w:szCs w:val="28"/>
        </w:rPr>
        <w:t>十一、中标通知：</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招标人定标后将会以中标通知书的形式通知中标方。</w:t>
      </w:r>
    </w:p>
    <w:p>
      <w:pPr>
        <w:rPr>
          <w:rFonts w:ascii="楷体" w:hAnsi="楷体" w:eastAsia="楷体" w:cs="Times New Roman"/>
          <w:b/>
          <w:bCs/>
          <w:sz w:val="28"/>
          <w:szCs w:val="28"/>
        </w:rPr>
      </w:pPr>
      <w:r>
        <w:rPr>
          <w:rFonts w:hint="eastAsia" w:ascii="楷体" w:hAnsi="楷体" w:eastAsia="楷体" w:cs="Times New Roman"/>
          <w:b/>
          <w:bCs/>
          <w:sz w:val="28"/>
          <w:szCs w:val="28"/>
        </w:rPr>
        <w:t>十二、合同签订</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（一）定标后，中标人获取中标通知书，中标通知书作为签订合同的依据之一。</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（二）中标人应在接到中标通知书3日内和招标人签订合同。</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（三）招标文件的内容、投标文件中除与招标文件有抵触的各项承诺外都视同合同的有效组成部分，与合同有同等效力。</w:t>
      </w:r>
    </w:p>
    <w:p>
      <w:pPr>
        <w:ind w:firstLine="560" w:firstLineChars="200"/>
        <w:rPr>
          <w:rFonts w:ascii="楷体" w:hAnsi="楷体" w:eastAsia="楷体" w:cs="Times New Roman"/>
          <w:sz w:val="28"/>
          <w:szCs w:val="28"/>
        </w:rPr>
      </w:pPr>
    </w:p>
    <w:p>
      <w:pPr>
        <w:ind w:firstLine="560" w:firstLineChars="200"/>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附件1:</w:t>
      </w:r>
      <w:r>
        <w:rPr>
          <w:rFonts w:hint="eastAsia" w:ascii="宋体" w:hAnsi="宋体" w:eastAsia="楷体" w:cs="Times New Roman"/>
          <w:sz w:val="28"/>
          <w:szCs w:val="28"/>
        </w:rPr>
        <w:t> </w:t>
      </w:r>
    </w:p>
    <w:p>
      <w:pPr>
        <w:jc w:val="center"/>
        <w:rPr>
          <w:rFonts w:ascii="楷体" w:hAnsi="楷体" w:eastAsia="楷体" w:cs="Times New Roman"/>
          <w:sz w:val="32"/>
          <w:szCs w:val="32"/>
        </w:rPr>
      </w:pPr>
      <w:r>
        <w:rPr>
          <w:rFonts w:hint="eastAsia" w:ascii="楷体" w:hAnsi="楷体" w:eastAsia="楷体" w:cs="Times New Roman"/>
          <w:sz w:val="32"/>
          <w:szCs w:val="32"/>
        </w:rPr>
        <w:t>投标人承诺函</w:t>
      </w:r>
    </w:p>
    <w:p>
      <w:pPr>
        <w:rPr>
          <w:rFonts w:ascii="楷体" w:hAnsi="楷体" w:eastAsia="楷体" w:cs="Times New Roman"/>
          <w:sz w:val="28"/>
          <w:szCs w:val="28"/>
        </w:rPr>
      </w:pPr>
      <w:r>
        <w:rPr>
          <w:rFonts w:hint="eastAsia" w:ascii="楷体" w:hAnsi="楷体" w:eastAsia="楷体" w:cs="Times New Roman"/>
          <w:sz w:val="28"/>
          <w:szCs w:val="28"/>
        </w:rPr>
        <w:t>项目名称:………………</w:t>
      </w:r>
      <w:r>
        <w:rPr>
          <w:rFonts w:hint="eastAsia" w:ascii="楷体" w:hAnsi="楷体" w:eastAsia="楷体"/>
          <w:sz w:val="28"/>
          <w:szCs w:val="28"/>
        </w:rPr>
        <w:t>采购</w:t>
      </w:r>
      <w:r>
        <w:rPr>
          <w:rFonts w:hint="eastAsia" w:ascii="楷体" w:hAnsi="楷体" w:eastAsia="楷体" w:cs="Times New Roman"/>
          <w:sz w:val="28"/>
          <w:szCs w:val="28"/>
        </w:rPr>
        <w:t>项目</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致:………………</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很荣幸能参与以上项目的投标。我代表</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在此作如下承诺：</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1、完全理解和接受招标文件的一切规定和要求。</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2、若中标，我方将按照招标文件的具体规定与项目法人签订经济合同，并且严格履行合同义务，服从贵公司调度。如果在合同执行过程中发现问题，我方一定尽快改正并承担相应的经济责任。</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3、在整个投标过程中，我方若有违规行为，贵公司可按招标文件之规定给予惩罚，我方完全接受。</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4、若中标，我方将严格执行贵公司及现行国家环保及法规的要求，</w:t>
      </w:r>
      <w:r>
        <w:rPr>
          <w:rFonts w:hint="eastAsia" w:ascii="楷体" w:hAnsi="楷体" w:eastAsia="楷体"/>
          <w:color w:val="2A2A2A"/>
          <w:sz w:val="28"/>
          <w:szCs w:val="28"/>
        </w:rPr>
        <w:t>保证在煤炭运输过程中</w:t>
      </w:r>
      <w:r>
        <w:rPr>
          <w:rFonts w:hint="eastAsia" w:ascii="楷体" w:hAnsi="楷体" w:eastAsia="楷体" w:cs="Times New Roman"/>
          <w:color w:val="2A2A2A"/>
          <w:sz w:val="28"/>
          <w:szCs w:val="28"/>
        </w:rPr>
        <w:t>不对环境产生污染。</w:t>
      </w:r>
      <w:r>
        <w:rPr>
          <w:rFonts w:hint="eastAsia" w:ascii="楷体" w:hAnsi="楷体" w:eastAsia="楷体" w:cs="Times New Roman"/>
          <w:sz w:val="28"/>
          <w:szCs w:val="28"/>
        </w:rPr>
        <w:t>否则，发生一切后果及其产生的费用，均由我方承担。</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如中标，本承诺函将成为合同不可分割的一部分，与合同具有同等的法律效力。</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投标人法定代表人签名:</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投标人公章:</w:t>
      </w:r>
      <w:r>
        <w:rPr>
          <w:rFonts w:hint="eastAsia" w:ascii="宋体" w:hAnsi="宋体" w:eastAsia="楷体" w:cs="Times New Roman"/>
          <w:sz w:val="28"/>
          <w:szCs w:val="28"/>
        </w:rPr>
        <w:t> </w:t>
      </w:r>
    </w:p>
    <w:p>
      <w:pPr>
        <w:ind w:firstLine="6160" w:firstLineChars="2200"/>
        <w:rPr>
          <w:rFonts w:ascii="楷体" w:hAnsi="楷体" w:eastAsia="楷体" w:cs="Times New Roman"/>
          <w:sz w:val="28"/>
          <w:szCs w:val="28"/>
        </w:rPr>
      </w:pPr>
      <w:r>
        <w:rPr>
          <w:rFonts w:hint="eastAsia" w:ascii="楷体" w:hAnsi="楷体" w:eastAsia="楷体" w:cs="Times New Roman"/>
          <w:sz w:val="28"/>
          <w:szCs w:val="28"/>
        </w:rPr>
        <w:t>年    月    日</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附件2：</w:t>
      </w:r>
      <w:r>
        <w:rPr>
          <w:rFonts w:hint="eastAsia" w:ascii="宋体" w:hAnsi="宋体" w:eastAsia="楷体" w:cs="Times New Roman"/>
          <w:sz w:val="28"/>
          <w:szCs w:val="28"/>
        </w:rPr>
        <w:t> </w:t>
      </w:r>
    </w:p>
    <w:p>
      <w:pPr>
        <w:jc w:val="center"/>
        <w:rPr>
          <w:rFonts w:ascii="楷体" w:hAnsi="楷体" w:eastAsia="楷体" w:cs="Times New Roman"/>
          <w:sz w:val="32"/>
          <w:szCs w:val="32"/>
        </w:rPr>
      </w:pPr>
      <w:r>
        <w:rPr>
          <w:rFonts w:hint="eastAsia" w:ascii="楷体" w:hAnsi="楷体" w:eastAsia="楷体" w:cs="Times New Roman"/>
          <w:sz w:val="32"/>
          <w:szCs w:val="32"/>
        </w:rPr>
        <w:t>授权委托书</w:t>
      </w:r>
    </w:p>
    <w:p>
      <w:pPr>
        <w:rPr>
          <w:rFonts w:ascii="楷体" w:hAnsi="楷体" w:eastAsia="楷体" w:cs="Times New Roman"/>
          <w:sz w:val="28"/>
          <w:szCs w:val="28"/>
        </w:rPr>
      </w:pPr>
      <w:r>
        <w:rPr>
          <w:rFonts w:hint="eastAsia" w:ascii="楷体" w:hAnsi="楷体" w:eastAsia="楷体" w:cs="Times New Roman"/>
          <w:sz w:val="28"/>
          <w:szCs w:val="28"/>
        </w:rPr>
        <w:t>………………公司：</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本授权书委托书声明：我</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系</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公司的法定代表人,现授权</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为我公司委托代理人,代表本公司参与贵公司本次</w:t>
      </w:r>
      <w:r>
        <w:rPr>
          <w:rFonts w:hint="eastAsia" w:ascii="楷体" w:hAnsi="楷体" w:eastAsia="楷体"/>
          <w:sz w:val="28"/>
          <w:szCs w:val="28"/>
        </w:rPr>
        <w:t>煤炭采购</w:t>
      </w:r>
      <w:r>
        <w:rPr>
          <w:rFonts w:hint="eastAsia" w:ascii="楷体" w:hAnsi="楷体" w:eastAsia="楷体" w:cs="Times New Roman"/>
          <w:sz w:val="28"/>
          <w:szCs w:val="28"/>
        </w:rPr>
        <w:t>项目的投标及合同的谈判、签约、执行和完成，并以本公司名义处理一切与之有关的事务。</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本公司对上述委托代理人的行为承担全部责任。</w:t>
      </w:r>
      <w:r>
        <w:rPr>
          <w:rFonts w:hint="eastAsia" w:ascii="宋体" w:hAnsi="宋体" w:eastAsia="楷体" w:cs="Times New Roman"/>
          <w:sz w:val="28"/>
          <w:szCs w:val="28"/>
        </w:rPr>
        <w:t> </w:t>
      </w:r>
    </w:p>
    <w:p>
      <w:pPr>
        <w:ind w:firstLine="560" w:firstLineChars="200"/>
        <w:rPr>
          <w:rFonts w:ascii="宋体" w:hAnsi="宋体" w:eastAsia="楷体" w:cs="Times New Roman"/>
          <w:sz w:val="28"/>
          <w:szCs w:val="28"/>
        </w:rPr>
      </w:pPr>
      <w:r>
        <w:rPr>
          <w:rFonts w:hint="eastAsia" w:ascii="宋体" w:hAnsi="宋体" w:eastAsia="楷体" w:cs="Times New Roman"/>
          <w:sz w:val="28"/>
          <w:szCs w:val="28"/>
        </w:rPr>
        <w:t>本授权书于</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年</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月</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日签字生效，特此声明。</w:t>
      </w:r>
    </w:p>
    <w:p>
      <w:pPr>
        <w:ind w:firstLine="560" w:firstLineChars="200"/>
        <w:rPr>
          <w:rFonts w:ascii="楷体" w:hAnsi="楷体" w:eastAsia="楷体" w:cs="Times New Roman"/>
          <w:sz w:val="28"/>
          <w:szCs w:val="28"/>
        </w:rPr>
      </w:pP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w:t>
      </w:r>
      <w:r>
        <w:rPr>
          <w:rFonts w:hint="eastAsia" w:ascii="宋体" w:hAnsi="宋体" w:eastAsia="楷体" w:cs="Times New Roman"/>
          <w:sz w:val="28"/>
          <w:szCs w:val="28"/>
        </w:rPr>
        <w:t>  </w:t>
      </w:r>
      <w:r>
        <w:rPr>
          <w:rFonts w:hint="eastAsia" w:ascii="楷体" w:hAnsi="楷体" w:eastAsia="楷体" w:cs="Times New Roman"/>
          <w:sz w:val="28"/>
          <w:szCs w:val="28"/>
        </w:rPr>
        <w:t>标</w:t>
      </w:r>
      <w:r>
        <w:rPr>
          <w:rFonts w:hint="eastAsia" w:ascii="宋体" w:hAnsi="宋体" w:eastAsia="楷体" w:cs="Times New Roman"/>
          <w:sz w:val="28"/>
          <w:szCs w:val="28"/>
        </w:rPr>
        <w:t>  </w:t>
      </w:r>
      <w:r>
        <w:rPr>
          <w:rFonts w:hint="eastAsia" w:ascii="楷体" w:hAnsi="楷体" w:eastAsia="楷体" w:cs="Times New Roman"/>
          <w:sz w:val="28"/>
          <w:szCs w:val="28"/>
        </w:rPr>
        <w:t>人：</w:t>
      </w:r>
      <w:r>
        <w:rPr>
          <w:rFonts w:hint="eastAsia" w:ascii="宋体" w:hAnsi="宋体" w:eastAsia="楷体" w:cs="Times New Roman"/>
          <w:sz w:val="28"/>
          <w:szCs w:val="28"/>
        </w:rPr>
        <w:t xml:space="preserve">                       </w:t>
      </w:r>
      <w:r>
        <w:rPr>
          <w:rFonts w:hint="eastAsia" w:ascii="楷体" w:hAnsi="楷体" w:eastAsia="楷体" w:cs="Times New Roman"/>
          <w:sz w:val="28"/>
          <w:szCs w:val="28"/>
        </w:rPr>
        <w:t>（全称、盖章）</w:t>
      </w:r>
      <w:r>
        <w:rPr>
          <w:rFonts w:hint="eastAsia" w:ascii="宋体" w:hAnsi="宋体" w:eastAsia="楷体" w:cs="Times New Roman"/>
          <w:sz w:val="28"/>
          <w:szCs w:val="28"/>
        </w:rPr>
        <w:t>    </w:t>
      </w:r>
    </w:p>
    <w:p>
      <w:pPr>
        <w:rPr>
          <w:rFonts w:ascii="楷体" w:hAnsi="楷体" w:cs="Times New Roman"/>
          <w:sz w:val="28"/>
          <w:szCs w:val="28"/>
          <w:lang w:eastAsia="zh-TW"/>
        </w:rPr>
      </w:pPr>
      <w:r>
        <w:rPr>
          <w:rFonts w:hint="eastAsia" w:ascii="楷体" w:hAnsi="楷体" w:eastAsia="楷体" w:cs="Times New Roman"/>
          <w:sz w:val="28"/>
          <w:szCs w:val="28"/>
        </w:rPr>
        <w:t>法定代表人：</w:t>
      </w:r>
      <w:r>
        <w:rPr>
          <w:rFonts w:hint="eastAsia" w:ascii="宋体" w:hAnsi="宋体" w:eastAsia="楷体" w:cs="Times New Roman"/>
          <w:sz w:val="28"/>
          <w:szCs w:val="28"/>
        </w:rPr>
        <w:t>   </w:t>
      </w:r>
      <w:r>
        <w:rPr>
          <w:rFonts w:hint="eastAsia" w:ascii="楷体" w:hAnsi="楷体" w:eastAsia="楷体" w:cs="Times New Roman"/>
          <w:sz w:val="28"/>
          <w:szCs w:val="28"/>
        </w:rPr>
        <w:t xml:space="preserve">                     （签名、盖章）</w:t>
      </w:r>
    </w:p>
    <w:p>
      <w:pPr>
        <w:rPr>
          <w:rFonts w:ascii="楷体" w:hAnsi="楷体" w:eastAsia="楷体" w:cs="Times New Roman"/>
          <w:sz w:val="28"/>
          <w:szCs w:val="28"/>
        </w:rPr>
      </w:pPr>
      <w:r>
        <w:rPr>
          <w:rFonts w:hint="eastAsia" w:ascii="楷体" w:hAnsi="楷体" w:eastAsia="楷体" w:cs="Times New Roman"/>
          <w:sz w:val="28"/>
          <w:szCs w:val="28"/>
        </w:rPr>
        <w:t>委托代理人：</w:t>
      </w:r>
      <w:r>
        <w:rPr>
          <w:rFonts w:hint="eastAsia" w:ascii="宋体" w:hAnsi="宋体" w:eastAsia="楷体" w:cs="Times New Roman"/>
          <w:sz w:val="28"/>
          <w:szCs w:val="28"/>
        </w:rPr>
        <w:t xml:space="preserve">         </w:t>
      </w:r>
      <w:r>
        <w:rPr>
          <w:rFonts w:hint="eastAsia" w:ascii="楷体" w:hAnsi="楷体" w:eastAsia="楷体" w:cs="Times New Roman"/>
          <w:sz w:val="28"/>
          <w:szCs w:val="28"/>
        </w:rPr>
        <w:t xml:space="preserve">                 （签名、盖章）</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职</w:t>
      </w:r>
      <w:r>
        <w:rPr>
          <w:rFonts w:hint="eastAsia" w:ascii="宋体" w:hAnsi="宋体" w:eastAsia="楷体" w:cs="Times New Roman"/>
          <w:sz w:val="28"/>
          <w:szCs w:val="28"/>
        </w:rPr>
        <w:t>     </w:t>
      </w:r>
      <w:r>
        <w:rPr>
          <w:rFonts w:hint="eastAsia" w:ascii="楷体" w:hAnsi="楷体" w:eastAsia="楷体" w:cs="Times New Roman"/>
          <w:sz w:val="28"/>
          <w:szCs w:val="28"/>
        </w:rPr>
        <w:t>务：</w:t>
      </w:r>
    </w:p>
    <w:p>
      <w:pPr>
        <w:rPr>
          <w:rFonts w:ascii="楷体" w:hAnsi="楷体" w:eastAsia="楷体" w:cs="Times New Roman"/>
          <w:b/>
          <w:bCs/>
          <w:sz w:val="28"/>
          <w:szCs w:val="28"/>
        </w:rPr>
      </w:pPr>
      <w:r>
        <w:rPr>
          <w:rFonts w:hint="eastAsia" w:ascii="楷体" w:hAnsi="楷体" w:eastAsia="楷体" w:cs="Times New Roman"/>
          <w:sz w:val="28"/>
          <w:szCs w:val="28"/>
        </w:rPr>
        <w:t>身份证号码：</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日</w:t>
      </w:r>
      <w:r>
        <w:rPr>
          <w:rFonts w:hint="eastAsia" w:ascii="宋体" w:hAnsi="宋体" w:eastAsia="楷体" w:cs="Times New Roman"/>
          <w:sz w:val="28"/>
          <w:szCs w:val="28"/>
        </w:rPr>
        <w:t>      </w:t>
      </w:r>
      <w:r>
        <w:rPr>
          <w:rFonts w:hint="eastAsia" w:ascii="楷体" w:hAnsi="楷体" w:eastAsia="楷体" w:cs="Times New Roman"/>
          <w:sz w:val="28"/>
          <w:szCs w:val="28"/>
        </w:rPr>
        <w:t>期：</w:t>
      </w:r>
      <w:r>
        <w:rPr>
          <w:rFonts w:hint="eastAsia" w:ascii="宋体" w:hAnsi="宋体" w:eastAsia="楷体" w:cs="Times New Roman"/>
          <w:sz w:val="28"/>
          <w:szCs w:val="28"/>
        </w:rPr>
        <w:t xml:space="preserve">       </w:t>
      </w:r>
      <w:r>
        <w:rPr>
          <w:rFonts w:hint="eastAsia" w:ascii="楷体" w:hAnsi="楷体" w:eastAsia="楷体" w:cs="Times New Roman"/>
          <w:sz w:val="28"/>
          <w:szCs w:val="28"/>
        </w:rPr>
        <w:t>年    月    日</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附件3：</w:t>
      </w:r>
    </w:p>
    <w:p>
      <w:pPr>
        <w:ind w:firstLine="2880" w:firstLineChars="900"/>
        <w:rPr>
          <w:rFonts w:ascii="楷体" w:hAnsi="楷体" w:eastAsia="楷体" w:cs="Times New Roman"/>
          <w:sz w:val="32"/>
          <w:szCs w:val="32"/>
        </w:rPr>
      </w:pPr>
      <w:r>
        <w:rPr>
          <w:rFonts w:hint="eastAsia" w:ascii="楷体" w:hAnsi="楷体" w:eastAsia="楷体" w:cs="Times New Roman"/>
          <w:sz w:val="32"/>
          <w:szCs w:val="32"/>
        </w:rPr>
        <w:t>煤炭投标书</w:t>
      </w:r>
    </w:p>
    <w:p>
      <w:pPr>
        <w:rPr>
          <w:rFonts w:ascii="楷体" w:hAnsi="楷体" w:eastAsia="楷体" w:cs="Times New Roman"/>
          <w:sz w:val="28"/>
          <w:szCs w:val="28"/>
        </w:rPr>
      </w:pPr>
      <w:r>
        <w:rPr>
          <w:rFonts w:hint="eastAsia" w:ascii="楷体" w:hAnsi="楷体" w:eastAsia="楷体" w:cs="Times New Roman"/>
          <w:sz w:val="28"/>
          <w:szCs w:val="28"/>
        </w:rPr>
        <w:t>…………公司：</w:t>
      </w:r>
    </w:p>
    <w:p>
      <w:pPr>
        <w:rPr>
          <w:rFonts w:ascii="楷体" w:hAnsi="楷体" w:eastAsia="楷体" w:cs="Times New Roman"/>
          <w:sz w:val="28"/>
          <w:szCs w:val="28"/>
        </w:rPr>
      </w:pPr>
      <w:r>
        <w:rPr>
          <w:rFonts w:hint="eastAsia" w:ascii="楷体" w:hAnsi="楷体" w:eastAsia="楷体" w:cs="Times New Roman"/>
          <w:sz w:val="28"/>
          <w:szCs w:val="28"/>
        </w:rPr>
        <w:t xml:space="preserve">     我们对本次招标文件详细阅读和研究后，承认并同意履行标书中的各项规定及要求，并决定参加本次投标：</w:t>
      </w:r>
    </w:p>
    <w:p>
      <w:pPr>
        <w:numPr>
          <w:ilvl w:val="0"/>
          <w:numId w:val="3"/>
        </w:numPr>
        <w:ind w:firstLine="560" w:firstLineChars="200"/>
        <w:rPr>
          <w:rFonts w:ascii="楷体" w:hAnsi="楷体" w:eastAsia="楷体" w:cs="Times New Roman"/>
          <w:sz w:val="28"/>
          <w:szCs w:val="28"/>
        </w:rPr>
      </w:pPr>
      <w:r>
        <w:rPr>
          <w:rFonts w:hint="eastAsia" w:ascii="楷体" w:hAnsi="楷体" w:eastAsia="楷体" w:cs="Times New Roman"/>
          <w:sz w:val="28"/>
          <w:szCs w:val="28"/>
        </w:rPr>
        <w:t>我们根据招标文件的要求，提供下列煤炭：</w:t>
      </w:r>
    </w:p>
    <w:p>
      <w:pPr>
        <w:ind w:firstLine="560" w:firstLineChars="200"/>
        <w:rPr>
          <w:rFonts w:ascii="楷体" w:hAnsi="楷体" w:eastAsia="楷体" w:cs="楷体"/>
          <w:sz w:val="28"/>
          <w:szCs w:val="28"/>
          <w:u w:val="single"/>
        </w:rPr>
      </w:pPr>
      <w:r>
        <w:rPr>
          <w:rFonts w:hint="eastAsia" w:ascii="楷体" w:hAnsi="楷体" w:eastAsia="楷体" w:cs="楷体"/>
          <w:sz w:val="28"/>
          <w:szCs w:val="28"/>
        </w:rPr>
        <w:t>①报价单：</w:t>
      </w:r>
    </w:p>
    <w:tbl>
      <w:tblPr>
        <w:tblStyle w:val="9"/>
        <w:tblW w:w="886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1817"/>
        <w:gridCol w:w="2010"/>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项次</w:t>
            </w:r>
          </w:p>
        </w:tc>
        <w:tc>
          <w:tcPr>
            <w:tcW w:w="2923" w:type="dxa"/>
            <w:tcMar>
              <w:top w:w="0" w:type="dxa"/>
              <w:left w:w="108" w:type="dxa"/>
              <w:bottom w:w="0" w:type="dxa"/>
              <w:right w:w="108" w:type="dxa"/>
            </w:tcMar>
            <w:vAlign w:val="center"/>
          </w:tcPr>
          <w:p>
            <w:pPr>
              <w:ind w:firstLine="480" w:firstLineChars="200"/>
              <w:rPr>
                <w:rFonts w:ascii="楷体" w:hAnsi="楷体" w:eastAsia="楷体" w:cs="楷体"/>
                <w:sz w:val="24"/>
                <w:szCs w:val="24"/>
              </w:rPr>
            </w:pPr>
            <w:r>
              <w:rPr>
                <w:rFonts w:hint="eastAsia" w:ascii="楷体" w:hAnsi="楷体" w:eastAsia="楷体" w:cs="楷体"/>
                <w:sz w:val="24"/>
                <w:szCs w:val="24"/>
              </w:rPr>
              <w:t>质 量 指  标</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煤种1（注明矿源）</w:t>
            </w: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煤种2（注明矿源）</w:t>
            </w: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煤种3（注明矿源）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1</w:t>
            </w:r>
          </w:p>
        </w:tc>
        <w:tc>
          <w:tcPr>
            <w:tcW w:w="2923" w:type="dxa"/>
            <w:tcMar>
              <w:top w:w="0" w:type="dxa"/>
              <w:left w:w="108" w:type="dxa"/>
              <w:bottom w:w="0" w:type="dxa"/>
              <w:right w:w="108" w:type="dxa"/>
            </w:tcMar>
            <w:vAlign w:val="center"/>
          </w:tcPr>
          <w:p>
            <w:pPr>
              <w:ind w:firstLine="480" w:firstLineChars="200"/>
              <w:jc w:val="left"/>
              <w:rPr>
                <w:rFonts w:ascii="楷体" w:hAnsi="楷体" w:eastAsia="楷体" w:cs="楷体"/>
                <w:sz w:val="24"/>
                <w:szCs w:val="24"/>
              </w:rPr>
            </w:pPr>
            <w:r>
              <w:rPr>
                <w:rFonts w:hint="eastAsia" w:ascii="楷体" w:hAnsi="楷体" w:eastAsia="楷体" w:cs="楷体"/>
                <w:sz w:val="24"/>
                <w:szCs w:val="24"/>
              </w:rPr>
              <w:t>收到基低位发热量（</w:t>
            </w:r>
            <w:r>
              <w:rPr>
                <w:sz w:val="24"/>
              </w:rPr>
              <w:t>Kcal/kg</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2</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收到基硫（％）</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3</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收到基灰份（％）</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4</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收到基全水分（％）</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5</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收到基外水（％）</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6</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收到基挥发份（％）</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7</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焦渣特性</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8</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9</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交货合同基准价格（含税含运费）</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10</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供货数量（t)</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bl>
    <w:p>
      <w:pPr>
        <w:ind w:firstLine="560" w:firstLineChars="200"/>
        <w:rPr>
          <w:rFonts w:ascii="楷体" w:hAnsi="楷体" w:eastAsia="楷体" w:cs="楷体"/>
          <w:sz w:val="28"/>
          <w:szCs w:val="28"/>
        </w:rPr>
      </w:pPr>
    </w:p>
    <w:p>
      <w:pPr>
        <w:ind w:firstLine="560" w:firstLineChars="200"/>
        <w:rPr>
          <w:rFonts w:ascii="楷体" w:hAnsi="楷体" w:eastAsia="楷体" w:cs="Times New Roman"/>
          <w:sz w:val="28"/>
          <w:szCs w:val="28"/>
        </w:rPr>
      </w:pPr>
      <w:r>
        <w:rPr>
          <w:rFonts w:hint="eastAsia" w:ascii="楷体" w:hAnsi="楷体" w:eastAsia="楷体" w:cs="楷体"/>
          <w:sz w:val="28"/>
          <w:szCs w:val="28"/>
        </w:rPr>
        <w:t>②交货地点：</w:t>
      </w:r>
      <w:r>
        <w:rPr>
          <w:rFonts w:hint="eastAsia" w:ascii="楷体" w:hAnsi="楷体" w:eastAsia="楷体" w:cs="楷体"/>
          <w:sz w:val="28"/>
          <w:szCs w:val="28"/>
          <w:u w:val="single"/>
        </w:rPr>
        <w:t xml:space="preserve">                  </w:t>
      </w:r>
      <w:r>
        <w:rPr>
          <w:rFonts w:hint="eastAsia" w:ascii="楷体" w:hAnsi="楷体" w:eastAsia="楷体" w:cs="楷体"/>
          <w:sz w:val="28"/>
          <w:szCs w:val="28"/>
        </w:rPr>
        <w:t>交货时间：</w:t>
      </w:r>
      <w:r>
        <w:rPr>
          <w:rFonts w:hint="eastAsia" w:ascii="楷体" w:hAnsi="楷体" w:eastAsia="楷体" w:cs="楷体"/>
          <w:sz w:val="28"/>
          <w:szCs w:val="28"/>
          <w:u w:val="single"/>
        </w:rPr>
        <w:t xml:space="preserve">                  </w:t>
      </w:r>
    </w:p>
    <w:p>
      <w:pPr>
        <w:rPr>
          <w:rFonts w:ascii="楷体" w:hAnsi="楷体" w:eastAsia="楷体" w:cs="Times New Roman"/>
          <w:sz w:val="28"/>
          <w:szCs w:val="28"/>
        </w:rPr>
      </w:pPr>
      <w:r>
        <w:rPr>
          <w:rFonts w:hint="eastAsia" w:ascii="楷体" w:hAnsi="楷体" w:eastAsia="楷体" w:cs="Times New Roman"/>
          <w:sz w:val="28"/>
          <w:szCs w:val="28"/>
        </w:rPr>
        <w:t xml:space="preserve">    2、如果投标书被接收，我们将按照招标文件中的合同条款和条件签订合同，并履行招标文件中规定的每一项要求，按期、按质、按量完成交货任务，并向贵司缴纳履约保证金。</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3、我们同意本投标书的有效期为开标后十五天。</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4、我们愿意提供在招标文件中要求的所有资料。</w:t>
      </w:r>
    </w:p>
    <w:p>
      <w:pPr>
        <w:rPr>
          <w:rFonts w:ascii="楷体" w:hAnsi="楷体" w:eastAsia="楷体" w:cs="Times New Roman"/>
          <w:sz w:val="28"/>
          <w:szCs w:val="28"/>
        </w:rPr>
      </w:pPr>
      <w:r>
        <w:rPr>
          <w:rFonts w:hint="eastAsia" w:ascii="楷体" w:hAnsi="楷体" w:eastAsia="楷体" w:cs="Times New Roman"/>
          <w:sz w:val="28"/>
          <w:szCs w:val="28"/>
        </w:rPr>
        <w:t xml:space="preserve">    5、我们认为招标人有权决定中标者，还认为中标的依据最低价是主要的选择标准，但不是唯一的选取标准。</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6、本项投标在开标后的全过程中保持有效，不作任何更改和变动。</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日期：     年     月    日</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szCs w:val="21"/>
        </w:rPr>
      </w:pPr>
      <w:r>
        <w:rPr>
          <w:rFonts w:hint="eastAsia" w:ascii="楷体" w:hAnsi="楷体" w:eastAsia="楷体" w:cs="Times New Roman"/>
          <w:sz w:val="28"/>
          <w:szCs w:val="28"/>
        </w:rPr>
        <w:t>附件4：</w:t>
      </w:r>
      <w:r>
        <w:rPr>
          <w:rFonts w:hint="eastAsia"/>
          <w:szCs w:val="21"/>
        </w:rPr>
        <w:t xml:space="preserve"> </w:t>
      </w:r>
    </w:p>
    <w:p>
      <w:pPr>
        <w:ind w:firstLine="1800" w:firstLineChars="500"/>
        <w:rPr>
          <w:sz w:val="36"/>
          <w:szCs w:val="36"/>
        </w:rPr>
      </w:pPr>
      <w:r>
        <w:rPr>
          <w:rFonts w:hint="eastAsia"/>
          <w:sz w:val="36"/>
          <w:szCs w:val="36"/>
        </w:rPr>
        <w:t>煤炭购销合同（烟煤）</w:t>
      </w:r>
    </w:p>
    <w:p>
      <w:pPr>
        <w:adjustRightInd w:val="0"/>
        <w:snapToGrid w:val="0"/>
        <w:ind w:left="180" w:firstLine="315" w:firstLineChars="150"/>
        <w:rPr>
          <w:szCs w:val="21"/>
        </w:rPr>
      </w:pPr>
      <w:r>
        <w:rPr>
          <w:rFonts w:hint="eastAsia"/>
          <w:szCs w:val="21"/>
        </w:rPr>
        <w:t>需方：                                            合同编号：</w:t>
      </w:r>
    </w:p>
    <w:p>
      <w:pPr>
        <w:adjustRightInd w:val="0"/>
        <w:snapToGrid w:val="0"/>
        <w:ind w:left="180" w:firstLine="315" w:firstLineChars="150"/>
        <w:rPr>
          <w:rFonts w:eastAsia="宋体"/>
          <w:szCs w:val="21"/>
        </w:rPr>
      </w:pPr>
      <w:r>
        <w:rPr>
          <w:rFonts w:hint="eastAsia"/>
          <w:szCs w:val="21"/>
        </w:rPr>
        <w:t>供方：                                            合同签订地：</w:t>
      </w:r>
    </w:p>
    <w:p>
      <w:pPr>
        <w:adjustRightInd w:val="0"/>
        <w:snapToGrid w:val="0"/>
        <w:ind w:left="180" w:firstLine="315" w:firstLineChars="150"/>
        <w:rPr>
          <w:szCs w:val="21"/>
        </w:rPr>
      </w:pPr>
    </w:p>
    <w:p>
      <w:pPr>
        <w:adjustRightInd w:val="0"/>
        <w:snapToGrid w:val="0"/>
        <w:ind w:left="180" w:firstLine="315" w:firstLineChars="150"/>
        <w:rPr>
          <w:szCs w:val="21"/>
        </w:rPr>
      </w:pPr>
      <w:r>
        <w:rPr>
          <w:rFonts w:hint="eastAsia"/>
          <w:szCs w:val="21"/>
        </w:rPr>
        <w:t>为明确双方的权利与义务，根据《中华人民共和国合同法》等有关法律、法规和规章，就供方向需方供应烟煤事宜，经双方协商一致，订立本合同。</w:t>
      </w:r>
    </w:p>
    <w:p>
      <w:pPr>
        <w:adjustRightInd w:val="0"/>
        <w:snapToGrid w:val="0"/>
        <w:rPr>
          <w:rFonts w:eastAsia="宋体"/>
          <w:szCs w:val="21"/>
        </w:rPr>
      </w:pPr>
    </w:p>
    <w:p>
      <w:pPr>
        <w:numPr>
          <w:ilvl w:val="0"/>
          <w:numId w:val="4"/>
        </w:numPr>
        <w:adjustRightInd w:val="0"/>
        <w:snapToGrid w:val="0"/>
        <w:ind w:left="315" w:leftChars="150" w:firstLine="316" w:firstLineChars="150"/>
        <w:rPr>
          <w:szCs w:val="21"/>
        </w:rPr>
      </w:pPr>
      <w:r>
        <w:rPr>
          <w:rFonts w:hint="eastAsia"/>
          <w:b/>
          <w:bCs/>
          <w:szCs w:val="21"/>
        </w:rPr>
        <w:t>煤炭品种</w:t>
      </w:r>
      <w:r>
        <w:rPr>
          <w:rFonts w:hint="eastAsia"/>
          <w:szCs w:val="21"/>
        </w:rPr>
        <w:t>：烟煤</w:t>
      </w:r>
    </w:p>
    <w:p>
      <w:pPr>
        <w:adjustRightInd w:val="0"/>
        <w:snapToGrid w:val="0"/>
        <w:ind w:left="631"/>
        <w:rPr>
          <w:szCs w:val="21"/>
        </w:rPr>
      </w:pPr>
    </w:p>
    <w:p>
      <w:pPr>
        <w:adjustRightInd w:val="0"/>
        <w:snapToGrid w:val="0"/>
        <w:ind w:left="180" w:firstLine="316" w:firstLineChars="150"/>
        <w:rPr>
          <w:b/>
          <w:bCs/>
          <w:szCs w:val="21"/>
        </w:rPr>
      </w:pPr>
      <w:r>
        <w:rPr>
          <w:rFonts w:hint="eastAsia"/>
          <w:b/>
          <w:bCs/>
          <w:szCs w:val="21"/>
        </w:rPr>
        <w:t>二、质量指标要求</w:t>
      </w:r>
    </w:p>
    <w:tbl>
      <w:tblPr>
        <w:tblStyle w:val="10"/>
        <w:tblW w:w="7395"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1020"/>
        <w:gridCol w:w="1005"/>
        <w:gridCol w:w="930"/>
        <w:gridCol w:w="855"/>
        <w:gridCol w:w="1035"/>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470" w:type="dxa"/>
          </w:tcPr>
          <w:p>
            <w:pPr>
              <w:jc w:val="center"/>
              <w:rPr>
                <w:szCs w:val="21"/>
              </w:rPr>
            </w:pPr>
            <w:r>
              <w:rPr>
                <w:rFonts w:hint="eastAsia"/>
                <w:szCs w:val="21"/>
              </w:rPr>
              <w:t>低位发热量</w:t>
            </w:r>
          </w:p>
          <w:p>
            <w:pPr>
              <w:jc w:val="center"/>
              <w:rPr>
                <w:szCs w:val="21"/>
              </w:rPr>
            </w:pPr>
          </w:p>
        </w:tc>
        <w:tc>
          <w:tcPr>
            <w:tcW w:w="1020" w:type="dxa"/>
          </w:tcPr>
          <w:p>
            <w:pPr>
              <w:jc w:val="center"/>
              <w:rPr>
                <w:szCs w:val="21"/>
              </w:rPr>
            </w:pPr>
            <w:r>
              <w:rPr>
                <w:rFonts w:hint="eastAsia"/>
                <w:szCs w:val="21"/>
              </w:rPr>
              <w:t>挥发份</w:t>
            </w:r>
          </w:p>
          <w:p>
            <w:pPr>
              <w:jc w:val="center"/>
              <w:rPr>
                <w:szCs w:val="21"/>
              </w:rPr>
            </w:pPr>
          </w:p>
        </w:tc>
        <w:tc>
          <w:tcPr>
            <w:tcW w:w="1005" w:type="dxa"/>
          </w:tcPr>
          <w:p>
            <w:pPr>
              <w:jc w:val="center"/>
              <w:rPr>
                <w:szCs w:val="21"/>
              </w:rPr>
            </w:pPr>
            <w:r>
              <w:rPr>
                <w:rFonts w:hint="eastAsia"/>
                <w:szCs w:val="21"/>
              </w:rPr>
              <w:t>全硫</w:t>
            </w:r>
          </w:p>
          <w:p>
            <w:pPr>
              <w:jc w:val="center"/>
              <w:rPr>
                <w:szCs w:val="21"/>
              </w:rPr>
            </w:pPr>
          </w:p>
        </w:tc>
        <w:tc>
          <w:tcPr>
            <w:tcW w:w="930" w:type="dxa"/>
          </w:tcPr>
          <w:p>
            <w:pPr>
              <w:jc w:val="center"/>
              <w:rPr>
                <w:szCs w:val="21"/>
              </w:rPr>
            </w:pPr>
            <w:r>
              <w:rPr>
                <w:rFonts w:hint="eastAsia"/>
                <w:szCs w:val="21"/>
              </w:rPr>
              <w:t>全水份</w:t>
            </w:r>
          </w:p>
          <w:p>
            <w:pPr>
              <w:jc w:val="center"/>
              <w:rPr>
                <w:szCs w:val="21"/>
              </w:rPr>
            </w:pPr>
          </w:p>
        </w:tc>
        <w:tc>
          <w:tcPr>
            <w:tcW w:w="855" w:type="dxa"/>
          </w:tcPr>
          <w:p>
            <w:pPr>
              <w:ind w:firstLine="210" w:firstLineChars="100"/>
              <w:jc w:val="center"/>
              <w:rPr>
                <w:rFonts w:eastAsia="宋体"/>
                <w:szCs w:val="21"/>
              </w:rPr>
            </w:pPr>
            <w:r>
              <w:rPr>
                <w:rFonts w:hint="eastAsia"/>
                <w:szCs w:val="21"/>
              </w:rPr>
              <w:t>外水</w:t>
            </w:r>
          </w:p>
        </w:tc>
        <w:tc>
          <w:tcPr>
            <w:tcW w:w="1035" w:type="dxa"/>
          </w:tcPr>
          <w:p>
            <w:pPr>
              <w:ind w:firstLine="210" w:firstLineChars="100"/>
              <w:jc w:val="center"/>
              <w:rPr>
                <w:szCs w:val="21"/>
              </w:rPr>
            </w:pPr>
            <w:r>
              <w:rPr>
                <w:rFonts w:hint="eastAsia"/>
                <w:szCs w:val="21"/>
              </w:rPr>
              <w:t>灰份</w:t>
            </w:r>
          </w:p>
          <w:p>
            <w:pPr>
              <w:jc w:val="center"/>
              <w:rPr>
                <w:szCs w:val="21"/>
              </w:rPr>
            </w:pPr>
          </w:p>
        </w:tc>
        <w:tc>
          <w:tcPr>
            <w:tcW w:w="1080" w:type="dxa"/>
          </w:tcPr>
          <w:p>
            <w:pPr>
              <w:jc w:val="center"/>
              <w:rPr>
                <w:rFonts w:eastAsia="宋体"/>
                <w:szCs w:val="21"/>
              </w:rPr>
            </w:pPr>
            <w:r>
              <w:rPr>
                <w:rFonts w:hint="eastAsia"/>
                <w:szCs w:val="21"/>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trPr>
        <w:tc>
          <w:tcPr>
            <w:tcW w:w="1470" w:type="dxa"/>
            <w:vAlign w:val="center"/>
          </w:tcPr>
          <w:p>
            <w:pPr>
              <w:jc w:val="center"/>
              <w:rPr>
                <w:szCs w:val="21"/>
              </w:rPr>
            </w:pPr>
          </w:p>
        </w:tc>
        <w:tc>
          <w:tcPr>
            <w:tcW w:w="1020" w:type="dxa"/>
            <w:vAlign w:val="center"/>
          </w:tcPr>
          <w:p>
            <w:pPr>
              <w:rPr>
                <w:rFonts w:eastAsia="宋体"/>
                <w:szCs w:val="21"/>
              </w:rPr>
            </w:pPr>
          </w:p>
        </w:tc>
        <w:tc>
          <w:tcPr>
            <w:tcW w:w="1005" w:type="dxa"/>
            <w:vAlign w:val="center"/>
          </w:tcPr>
          <w:p>
            <w:pPr>
              <w:jc w:val="center"/>
              <w:rPr>
                <w:szCs w:val="21"/>
              </w:rPr>
            </w:pPr>
          </w:p>
        </w:tc>
        <w:tc>
          <w:tcPr>
            <w:tcW w:w="930" w:type="dxa"/>
            <w:vAlign w:val="center"/>
          </w:tcPr>
          <w:p>
            <w:pPr>
              <w:jc w:val="center"/>
              <w:rPr>
                <w:szCs w:val="21"/>
              </w:rPr>
            </w:pPr>
          </w:p>
        </w:tc>
        <w:tc>
          <w:tcPr>
            <w:tcW w:w="855" w:type="dxa"/>
            <w:vAlign w:val="center"/>
          </w:tcPr>
          <w:p>
            <w:pPr>
              <w:spacing w:line="440" w:lineRule="exact"/>
              <w:jc w:val="center"/>
              <w:rPr>
                <w:szCs w:val="21"/>
              </w:rPr>
            </w:pPr>
          </w:p>
        </w:tc>
        <w:tc>
          <w:tcPr>
            <w:tcW w:w="1035" w:type="dxa"/>
            <w:vAlign w:val="center"/>
          </w:tcPr>
          <w:p>
            <w:pPr>
              <w:jc w:val="center"/>
              <w:rPr>
                <w:rFonts w:eastAsia="宋体"/>
                <w:szCs w:val="21"/>
              </w:rPr>
            </w:pPr>
          </w:p>
        </w:tc>
        <w:tc>
          <w:tcPr>
            <w:tcW w:w="1080" w:type="dxa"/>
            <w:vAlign w:val="center"/>
          </w:tcPr>
          <w:p>
            <w:pPr>
              <w:rPr>
                <w:rFonts w:eastAsia="宋体"/>
                <w:szCs w:val="21"/>
              </w:rPr>
            </w:pPr>
          </w:p>
        </w:tc>
      </w:tr>
    </w:tbl>
    <w:p>
      <w:pPr>
        <w:adjustRightInd w:val="0"/>
        <w:snapToGrid w:val="0"/>
        <w:ind w:left="315" w:leftChars="150"/>
        <w:rPr>
          <w:szCs w:val="21"/>
        </w:rPr>
      </w:pPr>
    </w:p>
    <w:p>
      <w:pPr>
        <w:numPr>
          <w:ilvl w:val="0"/>
          <w:numId w:val="5"/>
        </w:numPr>
        <w:adjustRightInd w:val="0"/>
        <w:snapToGrid w:val="0"/>
        <w:ind w:left="180" w:firstLine="316" w:firstLineChars="150"/>
        <w:rPr>
          <w:b/>
          <w:bCs/>
          <w:szCs w:val="21"/>
        </w:rPr>
      </w:pPr>
      <w:r>
        <w:rPr>
          <w:rFonts w:hint="eastAsia"/>
          <w:b/>
          <w:bCs/>
          <w:szCs w:val="21"/>
        </w:rPr>
        <w:t>数量</w:t>
      </w:r>
      <w:r>
        <w:rPr>
          <w:rFonts w:hint="eastAsia"/>
          <w:b/>
          <w:bCs/>
          <w:szCs w:val="21"/>
          <w:u w:val="single"/>
        </w:rPr>
        <w:t xml:space="preserve">      </w:t>
      </w:r>
      <w:r>
        <w:rPr>
          <w:rFonts w:hint="eastAsia"/>
          <w:b/>
          <w:bCs/>
          <w:szCs w:val="21"/>
        </w:rPr>
        <w:t>吨，允许有±</w:t>
      </w:r>
      <w:r>
        <w:rPr>
          <w:rFonts w:hint="eastAsia"/>
          <w:b/>
          <w:bCs/>
          <w:szCs w:val="21"/>
          <w:u w:val="single"/>
        </w:rPr>
        <w:t xml:space="preserve">  </w:t>
      </w:r>
      <w:r>
        <w:rPr>
          <w:rFonts w:hint="eastAsia"/>
          <w:b/>
          <w:bCs/>
          <w:szCs w:val="21"/>
        </w:rPr>
        <w:t>%的偏差（±5％以内）。</w:t>
      </w:r>
    </w:p>
    <w:p>
      <w:pPr>
        <w:adjustRightInd w:val="0"/>
        <w:snapToGrid w:val="0"/>
        <w:rPr>
          <w:b/>
          <w:bCs/>
          <w:szCs w:val="21"/>
        </w:rPr>
      </w:pPr>
    </w:p>
    <w:p>
      <w:pPr>
        <w:adjustRightInd w:val="0"/>
        <w:snapToGrid w:val="0"/>
        <w:ind w:left="180" w:firstLine="316" w:firstLineChars="150"/>
        <w:rPr>
          <w:rFonts w:eastAsia="宋体" w:asciiTheme="minorEastAsia" w:hAnsiTheme="minorEastAsia" w:cstheme="minorEastAsia"/>
          <w:b/>
          <w:bCs/>
          <w:szCs w:val="21"/>
        </w:rPr>
      </w:pPr>
      <w:r>
        <w:rPr>
          <w:rFonts w:hint="eastAsia"/>
          <w:b/>
          <w:bCs/>
          <w:szCs w:val="21"/>
        </w:rPr>
        <w:t>四、</w:t>
      </w:r>
      <w:r>
        <w:rPr>
          <w:rFonts w:hint="eastAsia" w:asciiTheme="minorEastAsia" w:hAnsiTheme="minorEastAsia" w:cstheme="minorEastAsia"/>
          <w:b/>
          <w:bCs/>
          <w:szCs w:val="21"/>
        </w:rPr>
        <w:t>价格的确定</w:t>
      </w:r>
    </w:p>
    <w:p>
      <w:pPr>
        <w:ind w:firstLine="420" w:firstLineChars="200"/>
        <w:rPr>
          <w:rFonts w:eastAsia="宋体"/>
          <w:szCs w:val="21"/>
        </w:rPr>
      </w:pPr>
      <w:r>
        <w:rPr>
          <w:rFonts w:hint="eastAsia"/>
          <w:szCs w:val="21"/>
        </w:rPr>
        <w:t>（一）基准价格：</w:t>
      </w:r>
      <w:r>
        <w:rPr>
          <w:rFonts w:hint="eastAsia"/>
          <w:szCs w:val="21"/>
          <w:u w:val="single"/>
        </w:rPr>
        <w:t xml:space="preserve">  Q  </w:t>
      </w:r>
      <w:r>
        <w:rPr>
          <w:rFonts w:hint="eastAsia"/>
          <w:szCs w:val="21"/>
        </w:rPr>
        <w:t>kcal/kg煤炭基准价格为</w:t>
      </w:r>
      <w:r>
        <w:rPr>
          <w:rFonts w:hint="eastAsia"/>
          <w:szCs w:val="21"/>
          <w:u w:val="single"/>
        </w:rPr>
        <w:t xml:space="preserve">      </w:t>
      </w:r>
      <w:r>
        <w:rPr>
          <w:rFonts w:hint="eastAsia"/>
          <w:szCs w:val="21"/>
        </w:rPr>
        <w:t>元/吨（含税含运费）。</w:t>
      </w:r>
    </w:p>
    <w:p>
      <w:pPr>
        <w:ind w:firstLine="420" w:firstLineChars="200"/>
        <w:rPr>
          <w:szCs w:val="21"/>
        </w:rPr>
      </w:pPr>
      <w:r>
        <w:rPr>
          <w:rFonts w:hint="eastAsia"/>
          <w:szCs w:val="21"/>
        </w:rPr>
        <w:t>（二）价格调整方法</w:t>
      </w:r>
    </w:p>
    <w:p>
      <w:pPr>
        <w:ind w:firstLine="420" w:firstLineChars="200"/>
        <w:rPr>
          <w:szCs w:val="21"/>
        </w:rPr>
      </w:pPr>
      <w:r>
        <w:rPr>
          <w:rFonts w:hint="eastAsia"/>
          <w:szCs w:val="21"/>
        </w:rPr>
        <w:t>1、收到基低位发热量在（Q+100）Kcal/Kg（含）以上的，按照（基准价/Q*（Q+100））结算；发热量在(Q-300)（含）～（Q+100）Kcal/Kg之间，距离Q Kcal/Kg每增加或减少1 Kcal/Kg调增或调扣（基准价/Q）元/吨；发热量在(Q-300)Kcal/Kg以下的，扣款（基准价/Q *300） 元/吨后距离(Q-300)Kcal/Kg每少1 Kcal/Kg扣（基准价/Q *2）元/吨；收到煤炭的基低位发热量低于(Q-500)Kcal/Kg时，需方有权拒收或按80元/吨计算煤价。</w:t>
      </w:r>
    </w:p>
    <w:p>
      <w:pPr>
        <w:ind w:firstLine="420" w:firstLineChars="200"/>
        <w:rPr>
          <w:szCs w:val="21"/>
        </w:rPr>
      </w:pPr>
      <w:r>
        <w:rPr>
          <w:rFonts w:hint="eastAsia"/>
          <w:szCs w:val="21"/>
        </w:rPr>
        <w:t>2、收到基全水高于X％时，每高0.1%扣总吨位的0.1%数量，扣减水分不增加热值；收到基外水高于X％时，每高0.1%扣总吨位的0.1%数量，扣减水分不增加热值，若收到基外水高于</w:t>
      </w:r>
      <w:r>
        <w:rPr>
          <w:rFonts w:hint="eastAsia"/>
          <w:szCs w:val="21"/>
          <w:u w:val="single"/>
        </w:rPr>
        <w:t>（X＋  ）％</w:t>
      </w:r>
      <w:r>
        <w:rPr>
          <w:rFonts w:hint="eastAsia"/>
          <w:szCs w:val="21"/>
        </w:rPr>
        <w:t>时，需方有权拒收。</w:t>
      </w:r>
    </w:p>
    <w:p>
      <w:pPr>
        <w:ind w:firstLine="420" w:firstLineChars="200"/>
        <w:rPr>
          <w:szCs w:val="21"/>
        </w:rPr>
      </w:pPr>
      <w:r>
        <w:rPr>
          <w:rFonts w:hint="eastAsia"/>
          <w:szCs w:val="21"/>
        </w:rPr>
        <w:t>3、X%＜收到基全硫≤(X+0.2)%时，硫含量每上升0.1％，则每吨价格扣5元；当全硫＞(X+0.2) %时，超过(X+0.2) 部分，每上升0.1％，则每吨价格扣10元；当全硫＞(X+0.4) %需方有权拒收。</w:t>
      </w:r>
    </w:p>
    <w:p>
      <w:pPr>
        <w:ind w:firstLine="420" w:firstLineChars="200"/>
        <w:rPr>
          <w:szCs w:val="21"/>
        </w:rPr>
      </w:pPr>
      <w:r>
        <w:rPr>
          <w:rFonts w:hint="eastAsia"/>
          <w:szCs w:val="21"/>
        </w:rPr>
        <w:t>4、收到基挥发份＜X%时，按每低 1%扣4元/吨结算，不足1%按比例计算。</w:t>
      </w:r>
    </w:p>
    <w:p>
      <w:pPr>
        <w:ind w:firstLine="420" w:firstLineChars="200"/>
        <w:rPr>
          <w:szCs w:val="21"/>
          <w:u w:val="single"/>
        </w:rPr>
      </w:pPr>
      <w:r>
        <w:rPr>
          <w:rFonts w:hint="eastAsia"/>
          <w:szCs w:val="21"/>
        </w:rPr>
        <w:t>5、焦渣特性超过合同指标范围时，需方有权拒收，若接收，按每偏差一个标号扣4元/吨结算。</w:t>
      </w:r>
    </w:p>
    <w:p>
      <w:pPr>
        <w:ind w:firstLine="420" w:firstLineChars="200"/>
        <w:rPr>
          <w:color w:val="FF0000"/>
          <w:szCs w:val="21"/>
        </w:rPr>
      </w:pPr>
      <w:r>
        <w:rPr>
          <w:rFonts w:hint="eastAsia"/>
          <w:color w:val="FF0000"/>
          <w:szCs w:val="21"/>
        </w:rPr>
        <w:t>6、若发现某批次有石块，根据实际情况随机抽取（车拉过磅），按石块占比进行扣减：</w:t>
      </w:r>
    </w:p>
    <w:p>
      <w:pPr>
        <w:ind w:firstLine="420" w:firstLineChars="200"/>
        <w:rPr>
          <w:color w:val="FF0000"/>
          <w:szCs w:val="21"/>
        </w:rPr>
      </w:pPr>
      <w:r>
        <w:rPr>
          <w:rFonts w:hint="eastAsia"/>
          <w:color w:val="FF0000"/>
          <w:szCs w:val="21"/>
        </w:rPr>
        <w:t>石块/（煤炭+石头过磅吨位）0.1‰～0.5‰（含），扣除此批次吨位1‰。</w:t>
      </w:r>
    </w:p>
    <w:p>
      <w:pPr>
        <w:ind w:firstLine="420" w:firstLineChars="200"/>
        <w:rPr>
          <w:color w:val="FF0000"/>
          <w:szCs w:val="21"/>
        </w:rPr>
      </w:pPr>
      <w:r>
        <w:rPr>
          <w:rFonts w:hint="eastAsia"/>
          <w:color w:val="FF0000"/>
          <w:szCs w:val="21"/>
        </w:rPr>
        <w:t>石块/（煤炭+石头过磅吨位）0.5‰～1‰（含），扣除此批次吨位2‰。</w:t>
      </w:r>
    </w:p>
    <w:p>
      <w:pPr>
        <w:ind w:firstLine="420" w:firstLineChars="200"/>
        <w:rPr>
          <w:color w:val="FF0000"/>
          <w:szCs w:val="21"/>
        </w:rPr>
      </w:pPr>
      <w:r>
        <w:rPr>
          <w:rFonts w:hint="eastAsia"/>
          <w:color w:val="FF0000"/>
          <w:szCs w:val="21"/>
        </w:rPr>
        <w:t>石块/（煤炭+石头过磅吨位）＞1‰，拒收。</w:t>
      </w:r>
    </w:p>
    <w:p>
      <w:pPr>
        <w:adjustRightInd w:val="0"/>
        <w:snapToGrid w:val="0"/>
        <w:rPr>
          <w:b/>
          <w:bCs/>
          <w:szCs w:val="21"/>
        </w:rPr>
      </w:pPr>
      <w:r>
        <w:rPr>
          <w:rFonts w:hint="eastAsia"/>
          <w:color w:val="FF0000"/>
          <w:szCs w:val="21"/>
        </w:rPr>
        <w:t xml:space="preserve">    7、若交货时间超过本合同约定到货时间3天及以内抵达交货地点的，单价下降5元/吨结算；若交货时间超过合同约定3天以上的，需方有权拒收。若需方同意接收，基准单价下降（ 0.0005 元/大卡*延期天数）结算（非供方及不可抗力因素除外）。</w:t>
      </w:r>
    </w:p>
    <w:p>
      <w:pPr>
        <w:adjustRightInd w:val="0"/>
        <w:snapToGrid w:val="0"/>
        <w:rPr>
          <w:b/>
          <w:bCs/>
          <w:szCs w:val="21"/>
        </w:rPr>
      </w:pPr>
    </w:p>
    <w:p>
      <w:pPr>
        <w:adjustRightInd w:val="0"/>
        <w:snapToGrid w:val="0"/>
        <w:rPr>
          <w:rFonts w:eastAsia="宋体"/>
          <w:b/>
          <w:bCs/>
          <w:szCs w:val="21"/>
        </w:rPr>
      </w:pPr>
      <w:r>
        <w:rPr>
          <w:rFonts w:hint="eastAsia"/>
          <w:b/>
          <w:bCs/>
          <w:szCs w:val="21"/>
        </w:rPr>
        <w:t>五、交货方式、时间及地点</w:t>
      </w:r>
    </w:p>
    <w:p>
      <w:pPr>
        <w:ind w:firstLine="420" w:firstLineChars="200"/>
        <w:rPr>
          <w:rFonts w:asciiTheme="minorEastAsia" w:hAnsiTheme="minorEastAsia" w:cstheme="minorEastAsia"/>
          <w:bCs/>
          <w:szCs w:val="21"/>
        </w:rPr>
      </w:pPr>
      <w:r>
        <w:rPr>
          <w:rFonts w:hint="eastAsia"/>
          <w:szCs w:val="21"/>
        </w:rPr>
        <w:t>（一）交货时间：</w:t>
      </w:r>
      <w:r>
        <w:rPr>
          <w:rFonts w:hint="eastAsia" w:asciiTheme="minorEastAsia" w:hAnsiTheme="minorEastAsia" w:cstheme="minorEastAsia"/>
          <w:bCs/>
          <w:szCs w:val="21"/>
        </w:rPr>
        <w:t>本合同约定交货时间为*年*月*日－*年*月*日 (具体每批次到货时间及数量以需方通知为准)，逾期需方有权拒收。</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（二）交货地点：</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公司</w:t>
      </w:r>
      <w:r>
        <w:rPr>
          <w:rFonts w:hint="eastAsia" w:asciiTheme="minorEastAsia" w:hAnsiTheme="minorEastAsia" w:cstheme="minorEastAsia"/>
          <w:bCs/>
          <w:szCs w:val="21"/>
          <w:u w:val="single"/>
        </w:rPr>
        <w:t>码头或煤场</w:t>
      </w:r>
      <w:r>
        <w:rPr>
          <w:rFonts w:hint="eastAsia" w:asciiTheme="minorEastAsia" w:hAnsiTheme="minorEastAsia" w:cstheme="minorEastAsia"/>
          <w:bCs/>
          <w:szCs w:val="21"/>
        </w:rPr>
        <w:t>。</w:t>
      </w:r>
    </w:p>
    <w:p>
      <w:pPr>
        <w:ind w:firstLine="420" w:firstLineChars="200"/>
        <w:rPr>
          <w:rFonts w:asciiTheme="minorEastAsia" w:hAnsiTheme="minorEastAsia" w:cstheme="minorEastAsia"/>
          <w:bCs/>
          <w:szCs w:val="21"/>
        </w:rPr>
      </w:pPr>
      <w:r>
        <w:rPr>
          <w:rFonts w:hint="eastAsia" w:ascii="Times New Roman" w:hAnsi="Times New Roman" w:cs="Times New Roman"/>
          <w:szCs w:val="21"/>
        </w:rPr>
        <w:t>（三） 供方在煤炭发运前应通知</w:t>
      </w:r>
      <w:r>
        <w:rPr>
          <w:rFonts w:hint="eastAsia" w:asciiTheme="minorEastAsia" w:hAnsiTheme="minorEastAsia" w:cstheme="minorEastAsia"/>
          <w:bCs/>
          <w:szCs w:val="21"/>
        </w:rPr>
        <w:t>需方，需方有权根据需要派化验员去供方的煤炭储存处，对供方准备发往需方的煤炭进行取样化验，化验结果表明煤炭品质不符合需方要求，需方有权要求供方停止发货。该条款不免除供方煤炭到交货地点后的化验结果责任。</w:t>
      </w:r>
    </w:p>
    <w:p>
      <w:pPr>
        <w:ind w:firstLine="420" w:firstLineChars="200"/>
        <w:rPr>
          <w:rFonts w:asciiTheme="minorEastAsia" w:hAnsiTheme="minorEastAsia" w:cstheme="minorEastAsia"/>
          <w:bCs/>
          <w:szCs w:val="21"/>
        </w:rPr>
      </w:pPr>
      <w:r>
        <w:rPr>
          <w:rFonts w:hint="eastAsia" w:eastAsia="宋体"/>
        </w:rPr>
        <w:t>（</w:t>
      </w:r>
      <w:r>
        <w:rPr>
          <w:rFonts w:hint="eastAsia"/>
        </w:rPr>
        <w:t>四</w:t>
      </w:r>
      <w:r>
        <w:rPr>
          <w:rFonts w:hint="eastAsia" w:eastAsia="宋体"/>
        </w:rPr>
        <w:t>）供方自行安排运输至交货地点，煤炭卸货之前的风险由供方承担，卸货完毕后的风险由需方承担。供方在运输过程中，如有扬尘、撒落等影响环境的，</w:t>
      </w:r>
      <w:r>
        <w:rPr>
          <w:rFonts w:hint="eastAsia"/>
        </w:rPr>
        <w:t xml:space="preserve">责任由供方承担 </w:t>
      </w:r>
      <w:r>
        <w:rPr>
          <w:rFonts w:hint="eastAsia" w:eastAsia="宋体"/>
        </w:rPr>
        <w:t>。</w:t>
      </w:r>
    </w:p>
    <w:p>
      <w:pPr>
        <w:textAlignment w:val="baseline"/>
        <w:rPr>
          <w:szCs w:val="21"/>
        </w:rPr>
      </w:pPr>
      <w:r>
        <w:rPr>
          <w:rFonts w:hint="eastAsia"/>
          <w:b/>
          <w:bCs/>
          <w:szCs w:val="21"/>
        </w:rPr>
        <w:t>六、验收方式</w:t>
      </w:r>
    </w:p>
    <w:p>
      <w:pPr>
        <w:ind w:firstLine="420" w:firstLineChars="200"/>
        <w:textAlignment w:val="baseline"/>
        <w:rPr>
          <w:szCs w:val="21"/>
        </w:rPr>
      </w:pPr>
      <w:r>
        <w:rPr>
          <w:rFonts w:hint="eastAsia"/>
          <w:szCs w:val="21"/>
        </w:rPr>
        <w:t>（一）数量的验收</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1、煤炭数量验收按</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公司计量衡器数据为准，供需双方派员监磅，称重码单应由双方监磅人员共同签字认可。</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2、需方根据需要有权对来煤中石块、煤矸石含有率进行抽查，并根据抽查结果重新计算该批煤炭重量，计算方法如下：供需双方认可的该批煤炭重量＝（1－抽取煤量中石块、煤矸石含有率）×该批煤的称重数量。</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3、供方对需方皮带秤、地磅等计量衡器准确性有争议，要求校验，供方必须以书面形式提出争议的问题。校验工作由</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来进行校验。如果</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校验结果表明公司计量衡器的偏差在国家允许范围内（汽车衡允许偏差±3‰，皮带秤允许偏差±5‰），则供方承担检测费用；否则需方承担检测费用，且偏差值部分进行补扣吨位。</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4、供方对需方皮带秤准确性有疑义，要求抽船过汽车衡，供方必须以书面形式提出。汽车衡的计量结果作为最终结果，如果皮带秤数据与汽车衡数据偏差在±5‰内，则供方承担抽船的相关费用；如皮带秤偏差超标，偏差值部分进行补扣吨位。</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5、结算数量为根据本合同上述条款所述供需双方确定认可的数量。</w:t>
      </w:r>
    </w:p>
    <w:p>
      <w:pPr>
        <w:ind w:left="420"/>
        <w:rPr>
          <w:rFonts w:asciiTheme="minorEastAsia" w:hAnsiTheme="minorEastAsia" w:cstheme="minorEastAsia"/>
          <w:bCs/>
          <w:szCs w:val="21"/>
        </w:rPr>
      </w:pPr>
      <w:r>
        <w:rPr>
          <w:rFonts w:hint="eastAsia" w:asciiTheme="minorEastAsia" w:hAnsiTheme="minorEastAsia" w:cstheme="minorEastAsia"/>
          <w:bCs/>
          <w:szCs w:val="21"/>
        </w:rPr>
        <w:t>（二）质量的验收</w:t>
      </w:r>
    </w:p>
    <w:p>
      <w:pPr>
        <w:ind w:firstLine="420" w:firstLineChars="200"/>
        <w:rPr>
          <w:rFonts w:eastAsia="宋体"/>
          <w:szCs w:val="20"/>
        </w:rPr>
      </w:pPr>
      <w:r>
        <w:rPr>
          <w:rFonts w:hint="eastAsia" w:asciiTheme="minorEastAsia" w:hAnsiTheme="minorEastAsia" w:cstheme="minorEastAsia"/>
          <w:bCs/>
          <w:szCs w:val="21"/>
        </w:rPr>
        <w:t>1、质量指标以需方（或双方确定的第三方）化验结果为准，</w:t>
      </w:r>
      <w:r>
        <w:rPr>
          <w:rFonts w:hint="eastAsia" w:eastAsia="宋体"/>
          <w:szCs w:val="20"/>
        </w:rPr>
        <w:t>供方</w:t>
      </w:r>
      <w:r>
        <w:rPr>
          <w:rFonts w:hint="eastAsia"/>
          <w:szCs w:val="20"/>
        </w:rPr>
        <w:t>（或任一方）</w:t>
      </w:r>
      <w:r>
        <w:rPr>
          <w:rFonts w:hint="eastAsia" w:eastAsia="宋体"/>
          <w:szCs w:val="20"/>
        </w:rPr>
        <w:t>对检验结果</w:t>
      </w:r>
      <w:r>
        <w:rPr>
          <w:rFonts w:hint="eastAsia"/>
          <w:szCs w:val="20"/>
        </w:rPr>
        <w:t>中煤炭低位发热量</w:t>
      </w:r>
      <w:r>
        <w:rPr>
          <w:rFonts w:hint="eastAsia" w:eastAsia="宋体"/>
          <w:szCs w:val="20"/>
        </w:rPr>
        <w:t>如有异议可在三日内</w:t>
      </w:r>
      <w:r>
        <w:rPr>
          <w:rFonts w:hint="eastAsia"/>
          <w:szCs w:val="20"/>
        </w:rPr>
        <w:t>以书面形式</w:t>
      </w:r>
      <w:r>
        <w:rPr>
          <w:rFonts w:hint="eastAsia" w:eastAsia="宋体"/>
          <w:szCs w:val="20"/>
        </w:rPr>
        <w:t>提出</w:t>
      </w:r>
      <w:r>
        <w:rPr>
          <w:rFonts w:hint="eastAsia"/>
          <w:szCs w:val="20"/>
        </w:rPr>
        <w:t>，并由双发</w:t>
      </w:r>
      <w:r>
        <w:rPr>
          <w:rFonts w:hint="eastAsia" w:eastAsia="宋体"/>
          <w:szCs w:val="20"/>
        </w:rPr>
        <w:t>共同将原煤封</w:t>
      </w:r>
      <w:r>
        <w:rPr>
          <w:rFonts w:hint="eastAsia"/>
          <w:szCs w:val="20"/>
        </w:rPr>
        <w:t>存</w:t>
      </w:r>
      <w:r>
        <w:rPr>
          <w:rFonts w:hint="eastAsia" w:eastAsia="宋体"/>
          <w:szCs w:val="20"/>
        </w:rPr>
        <w:t>样送</w:t>
      </w:r>
    </w:p>
    <w:p>
      <w:pPr>
        <w:rPr>
          <w:rFonts w:eastAsia="宋体"/>
          <w:szCs w:val="20"/>
        </w:rPr>
      </w:pPr>
      <w:r>
        <w:rPr>
          <w:rFonts w:hint="eastAsia"/>
          <w:szCs w:val="20"/>
          <w:u w:val="single"/>
        </w:rPr>
        <w:t xml:space="preserve">                  </w:t>
      </w:r>
      <w:r>
        <w:rPr>
          <w:rFonts w:hint="eastAsia"/>
          <w:szCs w:val="20"/>
        </w:rPr>
        <w:t>检验（煤质水分指标仍按原检验结果）。</w:t>
      </w:r>
      <w:r>
        <w:rPr>
          <w:rFonts w:hint="eastAsia" w:eastAsia="宋体"/>
          <w:szCs w:val="20"/>
        </w:rPr>
        <w:t>该机构的检验结果</w:t>
      </w:r>
      <w:r>
        <w:rPr>
          <w:rFonts w:hint="eastAsia"/>
          <w:szCs w:val="20"/>
        </w:rPr>
        <w:t>作为最终结果，若</w:t>
      </w:r>
      <w:r>
        <w:rPr>
          <w:rFonts w:hint="eastAsia" w:eastAsia="宋体"/>
          <w:szCs w:val="20"/>
        </w:rPr>
        <w:t>与需方</w:t>
      </w:r>
      <w:r>
        <w:rPr>
          <w:rFonts w:hint="eastAsia"/>
          <w:szCs w:val="20"/>
        </w:rPr>
        <w:t>（或第三方）</w:t>
      </w:r>
      <w:r>
        <w:rPr>
          <w:rFonts w:hint="eastAsia" w:eastAsia="宋体"/>
          <w:szCs w:val="20"/>
        </w:rPr>
        <w:t>的检验结果误差大于</w:t>
      </w:r>
      <w:r>
        <w:rPr>
          <w:rFonts w:hint="eastAsia"/>
          <w:szCs w:val="20"/>
          <w:u w:val="single"/>
        </w:rPr>
        <w:t xml:space="preserve"> 100大卡 </w:t>
      </w:r>
      <w:r>
        <w:rPr>
          <w:rFonts w:hint="eastAsia"/>
          <w:szCs w:val="20"/>
        </w:rPr>
        <w:t>时</w:t>
      </w:r>
      <w:r>
        <w:rPr>
          <w:rFonts w:hint="eastAsia" w:eastAsia="宋体"/>
          <w:szCs w:val="20"/>
        </w:rPr>
        <w:t>，以该机构的检验结果为结算依据，</w:t>
      </w:r>
      <w:r>
        <w:rPr>
          <w:rFonts w:hint="eastAsia"/>
        </w:rPr>
        <w:t>检验费用由需方（或非提出方）承担</w:t>
      </w:r>
      <w:r>
        <w:rPr>
          <w:rFonts w:hint="eastAsia"/>
          <w:szCs w:val="20"/>
        </w:rPr>
        <w:t>；</w:t>
      </w:r>
      <w:r>
        <w:rPr>
          <w:rFonts w:hint="eastAsia" w:eastAsia="宋体"/>
          <w:szCs w:val="20"/>
        </w:rPr>
        <w:t>检验结果误差在</w:t>
      </w:r>
      <w:r>
        <w:rPr>
          <w:rFonts w:hint="eastAsia"/>
          <w:szCs w:val="20"/>
          <w:u w:val="single"/>
        </w:rPr>
        <w:t xml:space="preserve"> 100大卡  </w:t>
      </w:r>
      <w:r>
        <w:rPr>
          <w:rFonts w:hint="eastAsia" w:eastAsia="宋体"/>
          <w:szCs w:val="20"/>
        </w:rPr>
        <w:t>以内</w:t>
      </w:r>
      <w:r>
        <w:rPr>
          <w:rFonts w:hint="eastAsia"/>
          <w:szCs w:val="20"/>
        </w:rPr>
        <w:t>时</w:t>
      </w:r>
      <w:r>
        <w:rPr>
          <w:rFonts w:hint="eastAsia" w:eastAsia="宋体"/>
          <w:szCs w:val="20"/>
        </w:rPr>
        <w:t>，仍以需方</w:t>
      </w:r>
      <w:r>
        <w:rPr>
          <w:rFonts w:hint="eastAsia"/>
          <w:szCs w:val="20"/>
        </w:rPr>
        <w:t>（或第三方）</w:t>
      </w:r>
      <w:r>
        <w:rPr>
          <w:rFonts w:hint="eastAsia" w:eastAsia="宋体"/>
          <w:szCs w:val="20"/>
        </w:rPr>
        <w:t>的检验结果为结算依据，</w:t>
      </w:r>
      <w:r>
        <w:rPr>
          <w:rFonts w:hint="eastAsia"/>
          <w:szCs w:val="20"/>
        </w:rPr>
        <w:t>检验费用由供方（或提出方）承担。</w:t>
      </w:r>
    </w:p>
    <w:p>
      <w:pPr>
        <w:widowControl/>
        <w:ind w:firstLine="420" w:firstLineChars="200"/>
        <w:jc w:val="left"/>
        <w:rPr>
          <w:rFonts w:asciiTheme="minorEastAsia" w:hAnsiTheme="minorEastAsia" w:cstheme="minorEastAsia"/>
          <w:bCs/>
          <w:szCs w:val="21"/>
        </w:rPr>
      </w:pPr>
      <w:r>
        <w:rPr>
          <w:rFonts w:hint="eastAsia" w:asciiTheme="minorEastAsia" w:hAnsiTheme="minorEastAsia" w:cstheme="minorEastAsia"/>
          <w:bCs/>
          <w:szCs w:val="21"/>
        </w:rPr>
        <w:t>如果供方（或任一方）在得到需方（或第三方）化验结果通知的三日内提出除发热量及全水以外的其它指标的化验争议，按照</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出具的质量检验报告办理结算单。如果需方（或第三方）化验的指标与该机构所出具的报告指标在国家标准允许偏差范围内，费用由供方（或提出方）承担。</w:t>
      </w:r>
    </w:p>
    <w:p>
      <w:pPr>
        <w:widowControl/>
        <w:ind w:firstLine="420" w:firstLineChars="200"/>
        <w:jc w:val="left"/>
        <w:rPr>
          <w:rFonts w:asciiTheme="minorEastAsia" w:hAnsiTheme="minorEastAsia" w:cstheme="minorEastAsia"/>
          <w:bCs/>
          <w:szCs w:val="21"/>
        </w:rPr>
      </w:pPr>
      <w:r>
        <w:rPr>
          <w:rFonts w:hint="eastAsia" w:asciiTheme="minorEastAsia" w:hAnsiTheme="minorEastAsia" w:cstheme="minorEastAsia"/>
          <w:bCs/>
          <w:szCs w:val="21"/>
        </w:rPr>
        <w:t>2、在供方的货运工具到需方后，供方应提供相应的煤质化验报告，需方根据需要进行表层取样，如果表层样化验结果无法达到合同质量标准，需方有权拒收。需方收货不代表对该批次所有煤炭质量的认可。</w:t>
      </w:r>
    </w:p>
    <w:p>
      <w:pPr>
        <w:widowControl/>
        <w:ind w:firstLine="420" w:firstLineChars="200"/>
        <w:jc w:val="left"/>
        <w:rPr>
          <w:rFonts w:asciiTheme="minorEastAsia" w:hAnsiTheme="minorEastAsia" w:cstheme="minorEastAsia"/>
          <w:bCs/>
          <w:szCs w:val="21"/>
        </w:rPr>
      </w:pPr>
      <w:r>
        <w:rPr>
          <w:rFonts w:hint="eastAsia" w:asciiTheme="minorEastAsia" w:hAnsiTheme="minorEastAsia" w:cstheme="minorEastAsia"/>
          <w:bCs/>
          <w:szCs w:val="21"/>
        </w:rPr>
        <w:t>3、在卸煤过程中，如发现供方有违规嫌疑，对有违规嫌疑的运输工具，需方有权增加取样次数。需方须提前2小时通知供方取样的时间、地点，在需方</w:t>
      </w:r>
      <w:r>
        <w:rPr>
          <w:rFonts w:hint="eastAsia" w:asciiTheme="minorEastAsia" w:hAnsiTheme="minorEastAsia" w:cstheme="minorEastAsia"/>
          <w:bCs/>
          <w:kern w:val="0"/>
          <w:szCs w:val="21"/>
        </w:rPr>
        <w:t>已经将</w:t>
      </w:r>
      <w:r>
        <w:rPr>
          <w:rFonts w:hint="eastAsia" w:asciiTheme="minorEastAsia" w:hAnsiTheme="minorEastAsia" w:cstheme="minorEastAsia"/>
          <w:bCs/>
          <w:szCs w:val="21"/>
        </w:rPr>
        <w:t>取样的时间、地点</w:t>
      </w:r>
      <w:r>
        <w:rPr>
          <w:rFonts w:hint="eastAsia" w:asciiTheme="minorEastAsia" w:hAnsiTheme="minorEastAsia" w:cstheme="minorEastAsia"/>
          <w:bCs/>
          <w:kern w:val="0"/>
          <w:szCs w:val="21"/>
        </w:rPr>
        <w:t>告之</w:t>
      </w:r>
      <w:r>
        <w:rPr>
          <w:rFonts w:hint="eastAsia" w:asciiTheme="minorEastAsia" w:hAnsiTheme="minorEastAsia" w:cstheme="minorEastAsia"/>
          <w:bCs/>
          <w:szCs w:val="21"/>
        </w:rPr>
        <w:t>供方</w:t>
      </w:r>
      <w:r>
        <w:rPr>
          <w:rFonts w:hint="eastAsia" w:asciiTheme="minorEastAsia" w:hAnsiTheme="minorEastAsia" w:cstheme="minorEastAsia"/>
          <w:bCs/>
          <w:kern w:val="0"/>
          <w:szCs w:val="21"/>
        </w:rPr>
        <w:t>而</w:t>
      </w:r>
      <w:r>
        <w:rPr>
          <w:rFonts w:hint="eastAsia" w:asciiTheme="minorEastAsia" w:hAnsiTheme="minorEastAsia" w:cstheme="minorEastAsia"/>
          <w:bCs/>
          <w:szCs w:val="21"/>
        </w:rPr>
        <w:t>供方</w:t>
      </w:r>
      <w:r>
        <w:rPr>
          <w:rFonts w:hint="eastAsia" w:asciiTheme="minorEastAsia" w:hAnsiTheme="minorEastAsia" w:cstheme="minorEastAsia"/>
          <w:bCs/>
          <w:kern w:val="0"/>
          <w:szCs w:val="21"/>
        </w:rPr>
        <w:t>没有能够按时到达</w:t>
      </w:r>
      <w:r>
        <w:rPr>
          <w:rFonts w:hint="eastAsia" w:asciiTheme="minorEastAsia" w:hAnsiTheme="minorEastAsia" w:cstheme="minorEastAsia"/>
          <w:bCs/>
          <w:szCs w:val="21"/>
        </w:rPr>
        <w:t>取样现场，不管供方何种原因都视同供方认可需方这次取样的相关操作及化验结果，此化验结果将作为此批次煤的结算依据。</w:t>
      </w:r>
    </w:p>
    <w:p>
      <w:pPr>
        <w:rPr>
          <w:rFonts w:eastAsia="宋体"/>
          <w:b/>
        </w:rPr>
      </w:pPr>
      <w:r>
        <w:rPr>
          <w:rFonts w:hint="eastAsia"/>
          <w:b/>
        </w:rPr>
        <w:t>七、</w:t>
      </w:r>
      <w:r>
        <w:rPr>
          <w:rFonts w:hint="eastAsia" w:eastAsia="宋体"/>
          <w:b/>
        </w:rPr>
        <w:t>现场装卸</w:t>
      </w:r>
    </w:p>
    <w:p>
      <w:pPr>
        <w:ind w:firstLine="210" w:firstLineChars="100"/>
        <w:rPr>
          <w:rFonts w:eastAsia="宋体"/>
        </w:rPr>
      </w:pPr>
      <w:r>
        <w:rPr>
          <w:rFonts w:hint="eastAsia" w:eastAsia="宋体"/>
        </w:rPr>
        <w:t>（一）供方将煤炭运至交货地点前</w:t>
      </w:r>
      <w:r>
        <w:rPr>
          <w:rFonts w:hint="eastAsia"/>
          <w:u w:val="single"/>
        </w:rPr>
        <w:t xml:space="preserve">  </w:t>
      </w:r>
      <w:r>
        <w:rPr>
          <w:rFonts w:hint="eastAsia"/>
        </w:rPr>
        <w:t>天</w:t>
      </w:r>
      <w:r>
        <w:rPr>
          <w:rFonts w:hint="eastAsia" w:eastAsia="宋体"/>
        </w:rPr>
        <w:t>内应通知需方，按照需方排定的时间到达指定地点</w:t>
      </w:r>
      <w:r>
        <w:rPr>
          <w:rFonts w:hint="eastAsia"/>
        </w:rPr>
        <w:t>后，需方及时组织卸煤，</w:t>
      </w:r>
      <w:r>
        <w:rPr>
          <w:rFonts w:hint="eastAsia" w:eastAsia="宋体"/>
        </w:rPr>
        <w:t>因煤炭品质、数量问题，以及不可抗力因素造成不能及时卸煤，需方无需承担责任。</w:t>
      </w:r>
    </w:p>
    <w:p>
      <w:pPr>
        <w:rPr>
          <w:rFonts w:eastAsia="宋体"/>
        </w:rPr>
      </w:pPr>
      <w:r>
        <w:rPr>
          <w:rFonts w:hint="eastAsia" w:eastAsia="宋体"/>
        </w:rPr>
        <w:t>　（二）卸煤时供方人员应遵守需方相关管理制度</w:t>
      </w:r>
      <w:r>
        <w:rPr>
          <w:rFonts w:hint="eastAsia"/>
        </w:rPr>
        <w:t>，</w:t>
      </w:r>
      <w:r>
        <w:rPr>
          <w:rFonts w:hint="eastAsia" w:eastAsia="宋体"/>
        </w:rPr>
        <w:t>供方</w:t>
      </w:r>
      <w:r>
        <w:rPr>
          <w:rFonts w:hint="eastAsia"/>
        </w:rPr>
        <w:t>每</w:t>
      </w:r>
      <w:r>
        <w:rPr>
          <w:rFonts w:hint="eastAsia" w:eastAsia="宋体"/>
        </w:rPr>
        <w:t>违反一次，应向需方支付</w:t>
      </w:r>
      <w:r>
        <w:rPr>
          <w:rFonts w:hint="eastAsia"/>
          <w:u w:val="single"/>
        </w:rPr>
        <w:t xml:space="preserve">   </w:t>
      </w:r>
      <w:r>
        <w:rPr>
          <w:rFonts w:hint="eastAsia" w:eastAsia="宋体"/>
        </w:rPr>
        <w:t>元。如因供方原因造成一方或双方人身财产损失</w:t>
      </w:r>
      <w:r>
        <w:rPr>
          <w:rFonts w:hint="eastAsia"/>
        </w:rPr>
        <w:t>，</w:t>
      </w:r>
      <w:r>
        <w:rPr>
          <w:rFonts w:hint="eastAsia" w:eastAsia="宋体"/>
        </w:rPr>
        <w:t>由供方承担</w:t>
      </w:r>
      <w:r>
        <w:rPr>
          <w:rFonts w:hint="eastAsia"/>
        </w:rPr>
        <w:t>责任</w:t>
      </w:r>
      <w:r>
        <w:rPr>
          <w:rFonts w:hint="eastAsia" w:eastAsia="宋体"/>
        </w:rPr>
        <w:t>。</w:t>
      </w:r>
    </w:p>
    <w:p>
      <w:pPr>
        <w:ind w:firstLine="210" w:firstLineChars="100"/>
        <w:rPr>
          <w:rFonts w:eastAsia="宋体"/>
        </w:rPr>
      </w:pPr>
      <w:r>
        <w:rPr>
          <w:rFonts w:hint="eastAsia" w:eastAsia="宋体"/>
        </w:rPr>
        <w:t>（</w:t>
      </w:r>
      <w:r>
        <w:rPr>
          <w:rFonts w:hint="eastAsia"/>
        </w:rPr>
        <w:t>三</w:t>
      </w:r>
      <w:r>
        <w:rPr>
          <w:rFonts w:hint="eastAsia" w:eastAsia="宋体"/>
        </w:rPr>
        <w:t>）因供方交货煤炭中的任何其他杂物给需方造成设备损失的由供方承担赔偿责任，同时扣除杂质5倍的计量重量。</w:t>
      </w:r>
    </w:p>
    <w:p>
      <w:pPr>
        <w:ind w:firstLine="210" w:firstLineChars="100"/>
        <w:rPr>
          <w:rFonts w:eastAsia="宋体"/>
        </w:rPr>
      </w:pPr>
      <w:r>
        <w:rPr>
          <w:rFonts w:hint="eastAsia" w:eastAsia="宋体"/>
        </w:rPr>
        <w:t>（</w:t>
      </w:r>
      <w:r>
        <w:rPr>
          <w:rFonts w:hint="eastAsia"/>
        </w:rPr>
        <w:t>四</w:t>
      </w:r>
      <w:r>
        <w:rPr>
          <w:rFonts w:hint="eastAsia" w:eastAsia="宋体"/>
        </w:rPr>
        <w:t>）供方煤炭卸入需方储煤场后经检验煤炭质量未达合同约定的质量标准，</w:t>
      </w:r>
      <w:r>
        <w:rPr>
          <w:rFonts w:hint="eastAsia"/>
        </w:rPr>
        <w:t>需方有权拒收，</w:t>
      </w:r>
      <w:r>
        <w:rPr>
          <w:rFonts w:hint="eastAsia" w:eastAsia="宋体"/>
        </w:rPr>
        <w:t>需方拒收的</w:t>
      </w:r>
      <w:r>
        <w:rPr>
          <w:rFonts w:hint="eastAsia"/>
        </w:rPr>
        <w:t>煤炭</w:t>
      </w:r>
      <w:r>
        <w:rPr>
          <w:rFonts w:hint="eastAsia" w:eastAsia="宋体"/>
        </w:rPr>
        <w:t>，供方应在</w:t>
      </w:r>
      <w:r>
        <w:rPr>
          <w:rFonts w:hint="eastAsia"/>
          <w:u w:val="single"/>
        </w:rPr>
        <w:t xml:space="preserve">   </w:t>
      </w:r>
      <w:r>
        <w:rPr>
          <w:rFonts w:hint="eastAsia" w:eastAsia="宋体"/>
        </w:rPr>
        <w:t>日内运出，费用由供方承担。否则按照每延迟一天向需方支付</w:t>
      </w:r>
      <w:r>
        <w:rPr>
          <w:rFonts w:hint="eastAsia"/>
          <w:u w:val="single"/>
        </w:rPr>
        <w:t xml:space="preserve">    </w:t>
      </w:r>
      <w:r>
        <w:rPr>
          <w:rFonts w:hint="eastAsia" w:eastAsia="宋体"/>
        </w:rPr>
        <w:t>元场地费，延迟超过10天该批煤炭由需方自行处置，由此造成的损失均由供方承担。</w:t>
      </w:r>
    </w:p>
    <w:p>
      <w:pPr>
        <w:textAlignment w:val="baseline"/>
        <w:rPr>
          <w:b/>
          <w:bCs/>
          <w:szCs w:val="21"/>
        </w:rPr>
      </w:pPr>
      <w:r>
        <w:rPr>
          <w:rFonts w:hint="eastAsia"/>
          <w:b/>
          <w:bCs/>
          <w:szCs w:val="21"/>
        </w:rPr>
        <w:t>八、结算与付款</w:t>
      </w:r>
    </w:p>
    <w:p>
      <w:pPr>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（一）本合同确认的结算价格</w:t>
      </w:r>
      <w:r>
        <w:rPr>
          <w:rFonts w:hint="eastAsia" w:cs="Times New Roman"/>
          <w:szCs w:val="21"/>
        </w:rPr>
        <w:t>（小数点后保留两位）</w:t>
      </w:r>
      <w:r>
        <w:rPr>
          <w:rFonts w:hint="eastAsia" w:ascii="Times New Roman" w:hAnsi="Times New Roman" w:eastAsia="宋体" w:cs="Times New Roman"/>
          <w:szCs w:val="21"/>
        </w:rPr>
        <w:t xml:space="preserve">均为包括运费等在内的含税价，实行一票结算。 </w:t>
      </w:r>
    </w:p>
    <w:p>
      <w:pPr>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（二）供需双方以</w:t>
      </w:r>
      <w:r>
        <w:rPr>
          <w:rFonts w:hint="eastAsia" w:cs="Times New Roman"/>
          <w:szCs w:val="21"/>
        </w:rPr>
        <w:t>本</w:t>
      </w:r>
      <w:r>
        <w:rPr>
          <w:rFonts w:hint="eastAsia" w:ascii="Times New Roman" w:hAnsi="Times New Roman" w:eastAsia="宋体" w:cs="Times New Roman"/>
          <w:szCs w:val="21"/>
        </w:rPr>
        <w:t>合同内所有批次煤炭验收完为一个结算期。需方将按照供需双方最终认可的质量及数量</w:t>
      </w:r>
      <w:r>
        <w:rPr>
          <w:rFonts w:hint="eastAsia" w:cs="Times New Roman"/>
          <w:szCs w:val="21"/>
        </w:rPr>
        <w:t>编制</w:t>
      </w:r>
      <w:r>
        <w:rPr>
          <w:rFonts w:hint="eastAsia" w:ascii="Times New Roman" w:hAnsi="Times New Roman" w:eastAsia="宋体" w:cs="Times New Roman"/>
          <w:szCs w:val="21"/>
        </w:rPr>
        <w:t>出结算单（同一合同内煤炭按各批次检验指标加权平均值进行结算）。供需双方签字盖章确认。</w:t>
      </w:r>
    </w:p>
    <w:p>
      <w:pPr>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（三）需方收到</w:t>
      </w:r>
      <w:r>
        <w:rPr>
          <w:rFonts w:hint="eastAsia" w:cs="Times New Roman"/>
          <w:szCs w:val="21"/>
        </w:rPr>
        <w:t>根据双方确认过的结算单开具的增值税专用</w:t>
      </w:r>
      <w:r>
        <w:rPr>
          <w:rFonts w:hint="eastAsia" w:ascii="Times New Roman" w:hAnsi="Times New Roman" w:eastAsia="宋体" w:cs="Times New Roman"/>
          <w:szCs w:val="21"/>
        </w:rPr>
        <w:t>发票十个工作日内，向供方支付货款，若需方</w:t>
      </w:r>
      <w:r>
        <w:rPr>
          <w:rFonts w:hint="eastAsia" w:cs="Times New Roman"/>
          <w:szCs w:val="21"/>
        </w:rPr>
        <w:t>逾期</w:t>
      </w:r>
      <w:r>
        <w:rPr>
          <w:rFonts w:hint="eastAsia" w:ascii="Times New Roman" w:hAnsi="Times New Roman" w:eastAsia="宋体" w:cs="Times New Roman"/>
          <w:szCs w:val="21"/>
        </w:rPr>
        <w:t>付款，需承担</w:t>
      </w:r>
      <w:r>
        <w:rPr>
          <w:rFonts w:hint="eastAsia" w:cs="Times New Roman"/>
          <w:szCs w:val="21"/>
        </w:rPr>
        <w:t>逾期</w:t>
      </w:r>
      <w:r>
        <w:rPr>
          <w:rFonts w:hint="eastAsia" w:ascii="Times New Roman" w:hAnsi="Times New Roman" w:eastAsia="宋体" w:cs="Times New Roman"/>
          <w:szCs w:val="21"/>
        </w:rPr>
        <w:t>部分每日千分之三的延期付款违约金。</w:t>
      </w:r>
    </w:p>
    <w:p>
      <w:pPr>
        <w:textAlignment w:val="baseline"/>
        <w:rPr>
          <w:b/>
          <w:bCs/>
          <w:szCs w:val="21"/>
        </w:rPr>
      </w:pPr>
      <w:r>
        <w:rPr>
          <w:rFonts w:hint="eastAsia"/>
          <w:b/>
          <w:bCs/>
          <w:szCs w:val="21"/>
        </w:rPr>
        <w:t>九、违约责任</w:t>
      </w:r>
    </w:p>
    <w:p>
      <w:pPr>
        <w:ind w:firstLine="210" w:firstLineChars="100"/>
        <w:rPr>
          <w:rFonts w:asciiTheme="minorEastAsia" w:hAnsiTheme="minorEastAsia" w:cstheme="minorEastAsia"/>
          <w:bCs/>
          <w:szCs w:val="21"/>
        </w:rPr>
      </w:pPr>
      <w:r>
        <w:rPr>
          <w:rFonts w:hint="eastAsia"/>
          <w:szCs w:val="21"/>
        </w:rPr>
        <w:t>（一）</w:t>
      </w:r>
      <w:r>
        <w:rPr>
          <w:rFonts w:hint="eastAsia" w:asciiTheme="minorEastAsia" w:hAnsiTheme="minorEastAsia" w:cstheme="minorEastAsia"/>
          <w:bCs/>
          <w:szCs w:val="21"/>
        </w:rPr>
        <w:t>关于履约保证金：在签订本合同前供方付给需方履约保证金人民币</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万元，</w:t>
      </w:r>
      <w:r>
        <w:rPr>
          <w:rFonts w:hint="eastAsia"/>
        </w:rPr>
        <w:t>合同履行完毕且在双方无任何争议的情况下无息退还。</w:t>
      </w:r>
    </w:p>
    <w:p>
      <w:pPr>
        <w:ind w:firstLine="210" w:firstLineChars="100"/>
        <w:rPr>
          <w:rFonts w:asciiTheme="minorEastAsia" w:hAnsiTheme="minorEastAsia" w:cstheme="minorEastAsia"/>
          <w:bCs/>
          <w:szCs w:val="21"/>
        </w:rPr>
      </w:pPr>
      <w:r>
        <w:rPr>
          <w:rFonts w:hint="eastAsia" w:asciiTheme="minorEastAsia" w:hAnsiTheme="minorEastAsia" w:cstheme="minorEastAsia"/>
          <w:bCs/>
          <w:szCs w:val="21"/>
        </w:rPr>
        <w:t>（二）关于质量：供方所供煤炭质量如经检验达到拒收条款时,需方有权拒收该批煤炭。若供方所供的不合格煤炭（达到拒收条款）数量已经达到本合同数量的20％，则需方有权终止合同，经书面、邮件或传真通知供方即生效，且供方应向需方支付已供货价款百分之三十的违约金且承担需方因解除本合同而遭受的一切损失。</w:t>
      </w:r>
    </w:p>
    <w:p>
      <w:pPr>
        <w:ind w:firstLine="210" w:firstLineChars="100"/>
        <w:rPr>
          <w:rFonts w:asciiTheme="minorEastAsia" w:hAnsiTheme="minorEastAsia" w:cstheme="minorEastAsia"/>
          <w:bCs/>
          <w:szCs w:val="21"/>
        </w:rPr>
      </w:pPr>
      <w:r>
        <w:rPr>
          <w:rFonts w:hint="eastAsia" w:asciiTheme="minorEastAsia" w:hAnsiTheme="minorEastAsia" w:cstheme="minorEastAsia"/>
          <w:bCs/>
          <w:szCs w:val="21"/>
        </w:rPr>
        <w:t>（三）关于供货时间：供方每批次煤炭供货时间超过需方指定交货时间十天以上则定为供方“不能交货”，</w:t>
      </w:r>
      <w:r>
        <w:rPr>
          <w:rFonts w:hint="eastAsia" w:eastAsia="宋体"/>
        </w:rPr>
        <w:t>需方有权</w:t>
      </w:r>
      <w:r>
        <w:rPr>
          <w:rFonts w:hint="eastAsia"/>
        </w:rPr>
        <w:t>扣除</w:t>
      </w:r>
      <w:r>
        <w:rPr>
          <w:rFonts w:hint="eastAsia" w:eastAsia="宋体"/>
        </w:rPr>
        <w:t>履约保证金</w:t>
      </w:r>
      <w:r>
        <w:rPr>
          <w:rFonts w:hint="eastAsia"/>
        </w:rPr>
        <w:t>，</w:t>
      </w:r>
      <w:r>
        <w:rPr>
          <w:rFonts w:hint="eastAsia" w:eastAsia="宋体"/>
        </w:rPr>
        <w:t>如供方违约造成需方其他损失的，供方还应赔偿需方</w:t>
      </w:r>
      <w:r>
        <w:rPr>
          <w:rFonts w:hint="eastAsia"/>
        </w:rPr>
        <w:t>相应</w:t>
      </w:r>
      <w:r>
        <w:rPr>
          <w:rFonts w:hint="eastAsia" w:eastAsia="宋体"/>
        </w:rPr>
        <w:t>损失。</w:t>
      </w:r>
      <w:r>
        <w:rPr>
          <w:rFonts w:hint="eastAsia"/>
        </w:rPr>
        <w:t>需方有权选择待供方补足保证金后继续履行本合同或无条件解除本合同。</w:t>
      </w:r>
    </w:p>
    <w:p>
      <w:pPr>
        <w:rPr>
          <w:rFonts w:asciiTheme="minorEastAsia" w:hAnsiTheme="minorEastAsia" w:cstheme="minorEastAsia"/>
          <w:bCs/>
          <w:szCs w:val="21"/>
        </w:rPr>
      </w:pPr>
      <w:r>
        <w:rPr>
          <w:rFonts w:hint="eastAsia" w:asciiTheme="minorEastAsia" w:hAnsiTheme="minorEastAsia" w:cstheme="minorEastAsia"/>
          <w:b/>
          <w:szCs w:val="21"/>
        </w:rPr>
        <w:t xml:space="preserve">十、反贪污条款   </w:t>
      </w:r>
      <w:r>
        <w:rPr>
          <w:rFonts w:hint="eastAsia" w:asciiTheme="minorEastAsia" w:hAnsiTheme="minorEastAsia" w:cstheme="minorEastAsia"/>
          <w:bCs/>
          <w:szCs w:val="21"/>
        </w:rPr>
        <w:t xml:space="preserve"> </w:t>
      </w:r>
    </w:p>
    <w:p>
      <w:pPr>
        <w:ind w:firstLine="420" w:firstLineChars="200"/>
        <w:rPr>
          <w:rFonts w:eastAsia="宋体"/>
          <w:szCs w:val="20"/>
        </w:rPr>
      </w:pPr>
      <w:r>
        <w:rPr>
          <w:rFonts w:hint="eastAsia" w:eastAsia="宋体"/>
          <w:szCs w:val="20"/>
        </w:rPr>
        <w:t>（一）供需双方都清楚并愿意严格遵守中华人民共和国反商业贿赂的法律规定，双方都清楚任何形式的贿赂和贪渎行为都将触犯法律，并将受到法律的严惩；</w:t>
      </w:r>
    </w:p>
    <w:p>
      <w:pPr>
        <w:ind w:firstLine="420" w:firstLineChars="200"/>
        <w:rPr>
          <w:rFonts w:eastAsia="宋体"/>
          <w:szCs w:val="20"/>
        </w:rPr>
      </w:pPr>
      <w:r>
        <w:rPr>
          <w:rFonts w:hint="eastAsia" w:eastAsia="宋体"/>
          <w:szCs w:val="20"/>
        </w:rPr>
        <w:t>（二）</w:t>
      </w:r>
      <w:r>
        <w:rPr>
          <w:rFonts w:hint="eastAsia"/>
          <w:szCs w:val="20"/>
        </w:rPr>
        <w:t>供需双方经办人未经允许不得私下接触，且供方</w:t>
      </w:r>
      <w:r>
        <w:rPr>
          <w:rFonts w:hint="eastAsia" w:eastAsia="宋体"/>
          <w:szCs w:val="20"/>
        </w:rPr>
        <w:t>不得向</w:t>
      </w:r>
      <w:r>
        <w:rPr>
          <w:rFonts w:hint="eastAsia"/>
          <w:szCs w:val="20"/>
        </w:rPr>
        <w:t>需</w:t>
      </w:r>
      <w:r>
        <w:rPr>
          <w:rFonts w:hint="eastAsia" w:eastAsia="宋体"/>
          <w:szCs w:val="20"/>
        </w:rPr>
        <w:t>方或</w:t>
      </w:r>
      <w:r>
        <w:rPr>
          <w:rFonts w:hint="eastAsia"/>
          <w:szCs w:val="20"/>
        </w:rPr>
        <w:t>需</w:t>
      </w:r>
      <w:r>
        <w:rPr>
          <w:rFonts w:hint="eastAsia" w:eastAsia="宋体"/>
          <w:szCs w:val="20"/>
        </w:rPr>
        <w:t>方经办人索要、收受、提供、给予合同约定外的任何利益，包括但不限于明扣、暗扣、现金、购物卡、实物、有价证券、旅游</w:t>
      </w:r>
      <w:r>
        <w:rPr>
          <w:rFonts w:hint="eastAsia"/>
          <w:szCs w:val="20"/>
        </w:rPr>
        <w:t>、宴请</w:t>
      </w:r>
      <w:r>
        <w:rPr>
          <w:rFonts w:hint="eastAsia" w:eastAsia="宋体"/>
          <w:szCs w:val="20"/>
        </w:rPr>
        <w:t>或其他非物质性利益等</w:t>
      </w:r>
      <w:r>
        <w:rPr>
          <w:rFonts w:hint="eastAsia"/>
          <w:szCs w:val="20"/>
        </w:rPr>
        <w:t>，若供方违反，</w:t>
      </w:r>
      <w:r>
        <w:rPr>
          <w:rFonts w:hint="eastAsia" w:eastAsia="宋体"/>
          <w:szCs w:val="20"/>
        </w:rPr>
        <w:t>需方可向有关部门举报</w:t>
      </w:r>
      <w:r>
        <w:rPr>
          <w:rFonts w:hint="eastAsia"/>
          <w:szCs w:val="20"/>
        </w:rPr>
        <w:t>，并有权停止支付合同款，待事件调查清楚并经双方商定处理办法后再行支付，</w:t>
      </w:r>
      <w:r>
        <w:rPr>
          <w:rFonts w:hint="eastAsia" w:eastAsia="宋体"/>
          <w:szCs w:val="20"/>
        </w:rPr>
        <w:t>如</w:t>
      </w:r>
      <w:r>
        <w:rPr>
          <w:rFonts w:hint="eastAsia"/>
          <w:szCs w:val="20"/>
        </w:rPr>
        <w:t>给需方造成损失</w:t>
      </w:r>
      <w:r>
        <w:rPr>
          <w:rFonts w:hint="eastAsia" w:eastAsia="宋体"/>
          <w:szCs w:val="20"/>
        </w:rPr>
        <w:t>的，</w:t>
      </w:r>
      <w:r>
        <w:rPr>
          <w:rFonts w:hint="eastAsia"/>
          <w:szCs w:val="20"/>
        </w:rPr>
        <w:t>需方</w:t>
      </w:r>
      <w:r>
        <w:rPr>
          <w:rFonts w:hint="eastAsia" w:eastAsia="宋体"/>
          <w:szCs w:val="20"/>
        </w:rPr>
        <w:t>有权向</w:t>
      </w:r>
      <w:r>
        <w:rPr>
          <w:rFonts w:hint="eastAsia"/>
          <w:szCs w:val="20"/>
        </w:rPr>
        <w:t>供方</w:t>
      </w:r>
      <w:r>
        <w:rPr>
          <w:rFonts w:hint="eastAsia" w:eastAsia="宋体"/>
          <w:szCs w:val="20"/>
        </w:rPr>
        <w:t>索赔。</w:t>
      </w:r>
    </w:p>
    <w:p>
      <w:pPr>
        <w:rPr>
          <w:rFonts w:asciiTheme="minorEastAsia" w:hAnsiTheme="minorEastAsia" w:cstheme="minorEastAsia"/>
          <w:b/>
          <w:szCs w:val="21"/>
        </w:rPr>
      </w:pPr>
      <w:r>
        <w:rPr>
          <w:rFonts w:hint="eastAsia" w:asciiTheme="minorEastAsia" w:hAnsiTheme="minorEastAsia" w:cstheme="minorEastAsia"/>
          <w:b/>
          <w:szCs w:val="21"/>
        </w:rPr>
        <w:t>十一、其它约定事项</w:t>
      </w:r>
    </w:p>
    <w:p>
      <w:pPr>
        <w:rPr>
          <w:rFonts w:asciiTheme="minorEastAsia" w:hAnsiTheme="minorEastAsia" w:cstheme="minorEastAsia"/>
          <w:bCs/>
          <w:szCs w:val="21"/>
        </w:rPr>
      </w:pPr>
      <w:r>
        <w:rPr>
          <w:rFonts w:hint="eastAsia" w:asciiTheme="minorEastAsia" w:hAnsiTheme="minorEastAsia" w:cstheme="minorEastAsia"/>
          <w:bCs/>
          <w:szCs w:val="21"/>
        </w:rPr>
        <w:t xml:space="preserve">  （一）本合同一式四份，供需双方各执两份，经合同双方法定代表人或其委托代理人签字并加盖公章或合同章后生效；本合同如另有约定可作为补充协议由双方签字盖章后生效。</w:t>
      </w:r>
    </w:p>
    <w:p>
      <w:pPr>
        <w:pStyle w:val="2"/>
        <w:ind w:firstLine="210" w:firstLineChars="100"/>
        <w:rPr>
          <w:rFonts w:eastAsia="宋体"/>
        </w:rPr>
      </w:pPr>
      <w:r>
        <w:rPr>
          <w:rFonts w:hint="eastAsia" w:asciiTheme="minorEastAsia" w:hAnsiTheme="minorEastAsia" w:cstheme="minorEastAsia"/>
          <w:bCs/>
          <w:szCs w:val="21"/>
        </w:rPr>
        <w:t>（二）本合同履行过程中如发生争议，双方应友好协商，如若</w:t>
      </w:r>
      <w:r>
        <w:rPr>
          <w:rFonts w:hint="eastAsia"/>
        </w:rPr>
        <w:t>协商不成，可向合同签署地人民法院提起诉讼。</w:t>
      </w:r>
    </w:p>
    <w:p>
      <w:pPr>
        <w:textAlignment w:val="baseline"/>
        <w:rPr>
          <w:szCs w:val="21"/>
        </w:rPr>
      </w:pPr>
      <w:r>
        <w:rPr>
          <w:rFonts w:hint="eastAsia"/>
          <w:szCs w:val="21"/>
        </w:rPr>
        <w:t>需方（盖章）：                                供方（盖章）：</w:t>
      </w:r>
    </w:p>
    <w:p>
      <w:pPr>
        <w:textAlignment w:val="baseline"/>
        <w:rPr>
          <w:szCs w:val="21"/>
        </w:rPr>
      </w:pPr>
      <w:r>
        <w:rPr>
          <w:rFonts w:hint="eastAsia"/>
          <w:szCs w:val="21"/>
        </w:rPr>
        <w:t>代表人签字：                                  代表人签字：</w:t>
      </w:r>
    </w:p>
    <w:p>
      <w:pPr>
        <w:textAlignment w:val="baseline"/>
        <w:rPr>
          <w:szCs w:val="21"/>
        </w:rPr>
      </w:pPr>
      <w:r>
        <w:rPr>
          <w:rFonts w:hint="eastAsia"/>
          <w:szCs w:val="21"/>
        </w:rPr>
        <w:t>开户银行：                                    开户银行：</w:t>
      </w:r>
    </w:p>
    <w:p>
      <w:pPr>
        <w:textAlignment w:val="baseline"/>
        <w:rPr>
          <w:szCs w:val="21"/>
        </w:rPr>
      </w:pPr>
      <w:r>
        <w:rPr>
          <w:rFonts w:hint="eastAsia"/>
          <w:szCs w:val="21"/>
        </w:rPr>
        <w:t>银行账号：                                    银行账号：</w:t>
      </w:r>
    </w:p>
    <w:p>
      <w:pPr>
        <w:textAlignment w:val="baseline"/>
        <w:rPr>
          <w:szCs w:val="21"/>
        </w:rPr>
      </w:pPr>
      <w:r>
        <w:rPr>
          <w:rFonts w:hint="eastAsia"/>
          <w:szCs w:val="21"/>
        </w:rPr>
        <w:t>税号：                                        税号：</w:t>
      </w:r>
    </w:p>
    <w:p>
      <w:pPr>
        <w:textAlignment w:val="baseline"/>
        <w:rPr>
          <w:szCs w:val="21"/>
        </w:rPr>
      </w:pPr>
      <w:r>
        <w:rPr>
          <w:rFonts w:hint="eastAsia"/>
          <w:szCs w:val="21"/>
        </w:rPr>
        <w:t>邮箱：                                        邮箱：</w:t>
      </w:r>
    </w:p>
    <w:p>
      <w:pPr>
        <w:ind w:right="720"/>
        <w:textAlignment w:val="baseline"/>
        <w:rPr>
          <w:szCs w:val="21"/>
        </w:rPr>
      </w:pPr>
      <w:r>
        <w:rPr>
          <w:rFonts w:hint="eastAsia"/>
          <w:szCs w:val="21"/>
        </w:rPr>
        <w:t>联系地址：                                    联系地址</w:t>
      </w:r>
    </w:p>
    <w:p>
      <w:pPr>
        <w:ind w:right="720" w:firstLine="4830" w:firstLineChars="2300"/>
        <w:textAlignment w:val="baseline"/>
        <w:rPr>
          <w:szCs w:val="21"/>
        </w:rPr>
      </w:pPr>
      <w:r>
        <w:rPr>
          <w:rFonts w:hint="eastAsia"/>
          <w:szCs w:val="21"/>
        </w:rPr>
        <w:t xml:space="preserve">签订时间：    年   月    </w:t>
      </w: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rPr>
        <w:rFonts w:hint="eastAsia"/>
      </w:rPr>
    </w:lvl>
  </w:abstractNum>
  <w:abstractNum w:abstractNumId="4">
    <w:nsid w:val="7749961F"/>
    <w:multiLevelType w:val="singleLevel"/>
    <w:tmpl w:val="7749961F"/>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025C5"/>
    <w:rsid w:val="00041A13"/>
    <w:rsid w:val="00043FB7"/>
    <w:rsid w:val="00045C31"/>
    <w:rsid w:val="00080305"/>
    <w:rsid w:val="000A354F"/>
    <w:rsid w:val="000B2B7D"/>
    <w:rsid w:val="000E46F7"/>
    <w:rsid w:val="000F4C8D"/>
    <w:rsid w:val="00131A19"/>
    <w:rsid w:val="00170FFA"/>
    <w:rsid w:val="00180FAC"/>
    <w:rsid w:val="00202F6D"/>
    <w:rsid w:val="002203B8"/>
    <w:rsid w:val="00251220"/>
    <w:rsid w:val="00263F72"/>
    <w:rsid w:val="00275CA8"/>
    <w:rsid w:val="0028183A"/>
    <w:rsid w:val="002B1B15"/>
    <w:rsid w:val="003012F1"/>
    <w:rsid w:val="00343D65"/>
    <w:rsid w:val="00344245"/>
    <w:rsid w:val="003510FA"/>
    <w:rsid w:val="00351784"/>
    <w:rsid w:val="00370FFD"/>
    <w:rsid w:val="00375BA8"/>
    <w:rsid w:val="00386E48"/>
    <w:rsid w:val="003A0BE0"/>
    <w:rsid w:val="003A5AC1"/>
    <w:rsid w:val="003B2B16"/>
    <w:rsid w:val="003B4183"/>
    <w:rsid w:val="003B6FD7"/>
    <w:rsid w:val="003D0634"/>
    <w:rsid w:val="003F2207"/>
    <w:rsid w:val="00406D1D"/>
    <w:rsid w:val="00432FC0"/>
    <w:rsid w:val="004411CF"/>
    <w:rsid w:val="004533AA"/>
    <w:rsid w:val="004564ED"/>
    <w:rsid w:val="0047299F"/>
    <w:rsid w:val="00473EAF"/>
    <w:rsid w:val="004B62EB"/>
    <w:rsid w:val="00505168"/>
    <w:rsid w:val="005172F5"/>
    <w:rsid w:val="00517DEA"/>
    <w:rsid w:val="00534B78"/>
    <w:rsid w:val="005415F4"/>
    <w:rsid w:val="00586624"/>
    <w:rsid w:val="00595681"/>
    <w:rsid w:val="005B0B04"/>
    <w:rsid w:val="005C06A9"/>
    <w:rsid w:val="006025C5"/>
    <w:rsid w:val="00610750"/>
    <w:rsid w:val="00646774"/>
    <w:rsid w:val="00650177"/>
    <w:rsid w:val="006619BA"/>
    <w:rsid w:val="00664E02"/>
    <w:rsid w:val="007400BA"/>
    <w:rsid w:val="00741B57"/>
    <w:rsid w:val="007C5C61"/>
    <w:rsid w:val="007D0E6C"/>
    <w:rsid w:val="007D7AD4"/>
    <w:rsid w:val="00804725"/>
    <w:rsid w:val="00814DE9"/>
    <w:rsid w:val="00815263"/>
    <w:rsid w:val="00851C66"/>
    <w:rsid w:val="00852144"/>
    <w:rsid w:val="008554CF"/>
    <w:rsid w:val="008866AE"/>
    <w:rsid w:val="008A1A34"/>
    <w:rsid w:val="008B6058"/>
    <w:rsid w:val="008C75DF"/>
    <w:rsid w:val="00902CA4"/>
    <w:rsid w:val="0090757D"/>
    <w:rsid w:val="009359BB"/>
    <w:rsid w:val="0093731B"/>
    <w:rsid w:val="00937460"/>
    <w:rsid w:val="009669CB"/>
    <w:rsid w:val="0097423F"/>
    <w:rsid w:val="0097438D"/>
    <w:rsid w:val="00992832"/>
    <w:rsid w:val="009E4FE9"/>
    <w:rsid w:val="00A072BC"/>
    <w:rsid w:val="00A2146F"/>
    <w:rsid w:val="00A60981"/>
    <w:rsid w:val="00AB0367"/>
    <w:rsid w:val="00AD2635"/>
    <w:rsid w:val="00B2655E"/>
    <w:rsid w:val="00B41ED7"/>
    <w:rsid w:val="00B4584E"/>
    <w:rsid w:val="00B4597D"/>
    <w:rsid w:val="00B804BC"/>
    <w:rsid w:val="00B86A99"/>
    <w:rsid w:val="00B931FD"/>
    <w:rsid w:val="00BA3FA6"/>
    <w:rsid w:val="00BA4D28"/>
    <w:rsid w:val="00BB0F6A"/>
    <w:rsid w:val="00BF1F22"/>
    <w:rsid w:val="00C000BD"/>
    <w:rsid w:val="00C954D3"/>
    <w:rsid w:val="00CA05DA"/>
    <w:rsid w:val="00CB7DA4"/>
    <w:rsid w:val="00CD596D"/>
    <w:rsid w:val="00CF159E"/>
    <w:rsid w:val="00D1534F"/>
    <w:rsid w:val="00D3144E"/>
    <w:rsid w:val="00D35C9F"/>
    <w:rsid w:val="00D54A0E"/>
    <w:rsid w:val="00D5603F"/>
    <w:rsid w:val="00D74653"/>
    <w:rsid w:val="00D8205E"/>
    <w:rsid w:val="00D833A8"/>
    <w:rsid w:val="00D971A6"/>
    <w:rsid w:val="00DA1CCB"/>
    <w:rsid w:val="00DD3C98"/>
    <w:rsid w:val="00DF397C"/>
    <w:rsid w:val="00E05A68"/>
    <w:rsid w:val="00E14CA7"/>
    <w:rsid w:val="00E3173B"/>
    <w:rsid w:val="00E32B30"/>
    <w:rsid w:val="00E33E9A"/>
    <w:rsid w:val="00E92B10"/>
    <w:rsid w:val="00E94E7B"/>
    <w:rsid w:val="00EA27E1"/>
    <w:rsid w:val="00EB6756"/>
    <w:rsid w:val="00EC7F31"/>
    <w:rsid w:val="00ED76B4"/>
    <w:rsid w:val="00EF4A32"/>
    <w:rsid w:val="00F01BF6"/>
    <w:rsid w:val="00F13684"/>
    <w:rsid w:val="00F21E4F"/>
    <w:rsid w:val="010F35B2"/>
    <w:rsid w:val="015B521C"/>
    <w:rsid w:val="01917929"/>
    <w:rsid w:val="01B5085A"/>
    <w:rsid w:val="01E8701B"/>
    <w:rsid w:val="02117820"/>
    <w:rsid w:val="022112DE"/>
    <w:rsid w:val="023142B5"/>
    <w:rsid w:val="02664D97"/>
    <w:rsid w:val="02CF4378"/>
    <w:rsid w:val="03533CCF"/>
    <w:rsid w:val="03E43B84"/>
    <w:rsid w:val="040775A1"/>
    <w:rsid w:val="04982A06"/>
    <w:rsid w:val="04DA1C47"/>
    <w:rsid w:val="04E16B35"/>
    <w:rsid w:val="04F142A5"/>
    <w:rsid w:val="0577780E"/>
    <w:rsid w:val="05865D03"/>
    <w:rsid w:val="05B125A8"/>
    <w:rsid w:val="05CB1B7A"/>
    <w:rsid w:val="05DA274A"/>
    <w:rsid w:val="06076850"/>
    <w:rsid w:val="060B263B"/>
    <w:rsid w:val="066668C4"/>
    <w:rsid w:val="06D71D3F"/>
    <w:rsid w:val="076E25D3"/>
    <w:rsid w:val="07E3292D"/>
    <w:rsid w:val="07F20B82"/>
    <w:rsid w:val="0857650F"/>
    <w:rsid w:val="09290C67"/>
    <w:rsid w:val="093C1779"/>
    <w:rsid w:val="0A2A365B"/>
    <w:rsid w:val="0A2B05E0"/>
    <w:rsid w:val="0AC9395D"/>
    <w:rsid w:val="0ACB026A"/>
    <w:rsid w:val="0AD87424"/>
    <w:rsid w:val="0AE2559B"/>
    <w:rsid w:val="0B3E2E15"/>
    <w:rsid w:val="0B4860A1"/>
    <w:rsid w:val="0B7C44C3"/>
    <w:rsid w:val="0B9C0C00"/>
    <w:rsid w:val="0BCB3C3B"/>
    <w:rsid w:val="0C431458"/>
    <w:rsid w:val="0C461A1A"/>
    <w:rsid w:val="0CC669EF"/>
    <w:rsid w:val="0CD318E5"/>
    <w:rsid w:val="0CD6034A"/>
    <w:rsid w:val="0D30637F"/>
    <w:rsid w:val="0D4833D3"/>
    <w:rsid w:val="0DDF318B"/>
    <w:rsid w:val="0DF4069E"/>
    <w:rsid w:val="0E284375"/>
    <w:rsid w:val="0E2A067C"/>
    <w:rsid w:val="0E3776CB"/>
    <w:rsid w:val="0E42153E"/>
    <w:rsid w:val="0E867F09"/>
    <w:rsid w:val="0EAC3D3A"/>
    <w:rsid w:val="0FDB1444"/>
    <w:rsid w:val="104733DE"/>
    <w:rsid w:val="105D5141"/>
    <w:rsid w:val="106870EC"/>
    <w:rsid w:val="10AE1436"/>
    <w:rsid w:val="114B6C50"/>
    <w:rsid w:val="1160273E"/>
    <w:rsid w:val="118F3344"/>
    <w:rsid w:val="12433C87"/>
    <w:rsid w:val="1245504E"/>
    <w:rsid w:val="12A21D9D"/>
    <w:rsid w:val="12C72BE9"/>
    <w:rsid w:val="13403A29"/>
    <w:rsid w:val="1369764B"/>
    <w:rsid w:val="13CB044D"/>
    <w:rsid w:val="13CD1F3A"/>
    <w:rsid w:val="13ED5F96"/>
    <w:rsid w:val="1482378B"/>
    <w:rsid w:val="14C54A87"/>
    <w:rsid w:val="151321B2"/>
    <w:rsid w:val="156B15E9"/>
    <w:rsid w:val="15AE0B26"/>
    <w:rsid w:val="16893773"/>
    <w:rsid w:val="16D1780D"/>
    <w:rsid w:val="172950F6"/>
    <w:rsid w:val="17782B62"/>
    <w:rsid w:val="17C5708C"/>
    <w:rsid w:val="17EF1445"/>
    <w:rsid w:val="17EF346C"/>
    <w:rsid w:val="18265F06"/>
    <w:rsid w:val="1846555A"/>
    <w:rsid w:val="184C0AFA"/>
    <w:rsid w:val="190A65CE"/>
    <w:rsid w:val="194E1737"/>
    <w:rsid w:val="19AD7C84"/>
    <w:rsid w:val="19BF58EA"/>
    <w:rsid w:val="1A2642A1"/>
    <w:rsid w:val="1A2A61D6"/>
    <w:rsid w:val="1A960C90"/>
    <w:rsid w:val="1AA946C7"/>
    <w:rsid w:val="1AB870AE"/>
    <w:rsid w:val="1ABB204F"/>
    <w:rsid w:val="1AD10EA7"/>
    <w:rsid w:val="1B1D07E1"/>
    <w:rsid w:val="1B3806E0"/>
    <w:rsid w:val="1B543B1D"/>
    <w:rsid w:val="1B714141"/>
    <w:rsid w:val="1B7D7EE6"/>
    <w:rsid w:val="1B9658DD"/>
    <w:rsid w:val="1D016DA7"/>
    <w:rsid w:val="1D454DC0"/>
    <w:rsid w:val="1D812492"/>
    <w:rsid w:val="1DEC291A"/>
    <w:rsid w:val="1E4332AB"/>
    <w:rsid w:val="1E4E2951"/>
    <w:rsid w:val="1EDC274A"/>
    <w:rsid w:val="1F351AF5"/>
    <w:rsid w:val="1F3D65DF"/>
    <w:rsid w:val="1F9865B0"/>
    <w:rsid w:val="1FB65D8F"/>
    <w:rsid w:val="1FC23E77"/>
    <w:rsid w:val="209A72F3"/>
    <w:rsid w:val="20CD0C9E"/>
    <w:rsid w:val="20EE6F77"/>
    <w:rsid w:val="21667763"/>
    <w:rsid w:val="2193373C"/>
    <w:rsid w:val="22366949"/>
    <w:rsid w:val="226B4AFD"/>
    <w:rsid w:val="22A10541"/>
    <w:rsid w:val="22F57FBF"/>
    <w:rsid w:val="2308035C"/>
    <w:rsid w:val="23084FA2"/>
    <w:rsid w:val="233D47E1"/>
    <w:rsid w:val="23C62DA2"/>
    <w:rsid w:val="24104196"/>
    <w:rsid w:val="24526400"/>
    <w:rsid w:val="245C00D7"/>
    <w:rsid w:val="249C5995"/>
    <w:rsid w:val="25280DBD"/>
    <w:rsid w:val="25657F20"/>
    <w:rsid w:val="25774A7E"/>
    <w:rsid w:val="2597217A"/>
    <w:rsid w:val="25A815FF"/>
    <w:rsid w:val="25DA2FE7"/>
    <w:rsid w:val="260623C8"/>
    <w:rsid w:val="267F2267"/>
    <w:rsid w:val="273347B2"/>
    <w:rsid w:val="273C0056"/>
    <w:rsid w:val="274909AB"/>
    <w:rsid w:val="2750728E"/>
    <w:rsid w:val="27C67D3B"/>
    <w:rsid w:val="27CF1BDA"/>
    <w:rsid w:val="27FA4409"/>
    <w:rsid w:val="28B31819"/>
    <w:rsid w:val="29355729"/>
    <w:rsid w:val="295F2F3D"/>
    <w:rsid w:val="296C4AEF"/>
    <w:rsid w:val="2A0F0353"/>
    <w:rsid w:val="2A1E29FD"/>
    <w:rsid w:val="2A2A4799"/>
    <w:rsid w:val="2A32629F"/>
    <w:rsid w:val="2A6828B6"/>
    <w:rsid w:val="2AC11E6B"/>
    <w:rsid w:val="2ACB4E59"/>
    <w:rsid w:val="2AF225E3"/>
    <w:rsid w:val="2B2D2A86"/>
    <w:rsid w:val="2BA44230"/>
    <w:rsid w:val="2BC93334"/>
    <w:rsid w:val="2BD76A9C"/>
    <w:rsid w:val="2C6958D3"/>
    <w:rsid w:val="2D472502"/>
    <w:rsid w:val="2DB80298"/>
    <w:rsid w:val="2E2273DE"/>
    <w:rsid w:val="2E282DCC"/>
    <w:rsid w:val="2E4849F0"/>
    <w:rsid w:val="2F1D7CA8"/>
    <w:rsid w:val="301D2277"/>
    <w:rsid w:val="30B00320"/>
    <w:rsid w:val="30CF024E"/>
    <w:rsid w:val="31140915"/>
    <w:rsid w:val="3131201A"/>
    <w:rsid w:val="318140BC"/>
    <w:rsid w:val="31A3002B"/>
    <w:rsid w:val="31C71A3E"/>
    <w:rsid w:val="32485E9F"/>
    <w:rsid w:val="33741899"/>
    <w:rsid w:val="344D49DC"/>
    <w:rsid w:val="347342F2"/>
    <w:rsid w:val="35C65C66"/>
    <w:rsid w:val="35F4400B"/>
    <w:rsid w:val="360D4F0E"/>
    <w:rsid w:val="361C0D70"/>
    <w:rsid w:val="36636C3B"/>
    <w:rsid w:val="36E80AB3"/>
    <w:rsid w:val="36F365A1"/>
    <w:rsid w:val="3759485F"/>
    <w:rsid w:val="37614194"/>
    <w:rsid w:val="37FE19C5"/>
    <w:rsid w:val="38076ABE"/>
    <w:rsid w:val="38344B0A"/>
    <w:rsid w:val="384733E7"/>
    <w:rsid w:val="38523F6F"/>
    <w:rsid w:val="386F33BA"/>
    <w:rsid w:val="38A92ADF"/>
    <w:rsid w:val="390C3776"/>
    <w:rsid w:val="390E2D7F"/>
    <w:rsid w:val="391E1D26"/>
    <w:rsid w:val="39293FBF"/>
    <w:rsid w:val="39296ADF"/>
    <w:rsid w:val="394C35BC"/>
    <w:rsid w:val="395C24B0"/>
    <w:rsid w:val="39D53205"/>
    <w:rsid w:val="39DD2EE5"/>
    <w:rsid w:val="39F46BBF"/>
    <w:rsid w:val="3AC448F0"/>
    <w:rsid w:val="3AE36A3D"/>
    <w:rsid w:val="3AF02CA6"/>
    <w:rsid w:val="3B6502B6"/>
    <w:rsid w:val="3B652E84"/>
    <w:rsid w:val="3B697609"/>
    <w:rsid w:val="3BA73D59"/>
    <w:rsid w:val="3BD7609C"/>
    <w:rsid w:val="3BF03C11"/>
    <w:rsid w:val="3C222A3D"/>
    <w:rsid w:val="3C626EF1"/>
    <w:rsid w:val="3CB0624E"/>
    <w:rsid w:val="3CBC27B9"/>
    <w:rsid w:val="3CC93F7D"/>
    <w:rsid w:val="3CD24D16"/>
    <w:rsid w:val="3D1F7321"/>
    <w:rsid w:val="3DAD6232"/>
    <w:rsid w:val="3DB35549"/>
    <w:rsid w:val="3DC154F0"/>
    <w:rsid w:val="3E240EFA"/>
    <w:rsid w:val="3E49368E"/>
    <w:rsid w:val="3E5321DE"/>
    <w:rsid w:val="3E816379"/>
    <w:rsid w:val="3EE97662"/>
    <w:rsid w:val="3F0C5D09"/>
    <w:rsid w:val="3F284B26"/>
    <w:rsid w:val="3F285CE8"/>
    <w:rsid w:val="3F874A23"/>
    <w:rsid w:val="3F9170B8"/>
    <w:rsid w:val="3FE37ECD"/>
    <w:rsid w:val="3FF26ADA"/>
    <w:rsid w:val="40032303"/>
    <w:rsid w:val="405D3DB5"/>
    <w:rsid w:val="406E0543"/>
    <w:rsid w:val="40F03511"/>
    <w:rsid w:val="41684D35"/>
    <w:rsid w:val="4179230B"/>
    <w:rsid w:val="419638C8"/>
    <w:rsid w:val="41AE004E"/>
    <w:rsid w:val="41B10D44"/>
    <w:rsid w:val="420237C3"/>
    <w:rsid w:val="421F6255"/>
    <w:rsid w:val="42252391"/>
    <w:rsid w:val="422B04B0"/>
    <w:rsid w:val="423C0555"/>
    <w:rsid w:val="424670BE"/>
    <w:rsid w:val="429B63D0"/>
    <w:rsid w:val="42E01914"/>
    <w:rsid w:val="43CB4C18"/>
    <w:rsid w:val="43D36344"/>
    <w:rsid w:val="43F57F1B"/>
    <w:rsid w:val="442B0177"/>
    <w:rsid w:val="44583EE9"/>
    <w:rsid w:val="448342A7"/>
    <w:rsid w:val="44B47FD0"/>
    <w:rsid w:val="44F0232C"/>
    <w:rsid w:val="44FA30E3"/>
    <w:rsid w:val="45660EBC"/>
    <w:rsid w:val="45853D72"/>
    <w:rsid w:val="45AA428B"/>
    <w:rsid w:val="45CA7373"/>
    <w:rsid w:val="45E600EF"/>
    <w:rsid w:val="45E84FF6"/>
    <w:rsid w:val="461F7984"/>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638D9"/>
    <w:rsid w:val="494539A9"/>
    <w:rsid w:val="49A4269D"/>
    <w:rsid w:val="49B4621D"/>
    <w:rsid w:val="49D3059C"/>
    <w:rsid w:val="49FA5E38"/>
    <w:rsid w:val="4A8915E9"/>
    <w:rsid w:val="4ACB195C"/>
    <w:rsid w:val="4ADF5F36"/>
    <w:rsid w:val="4AE061D4"/>
    <w:rsid w:val="4B810B2B"/>
    <w:rsid w:val="4BF50FFE"/>
    <w:rsid w:val="4BF652CB"/>
    <w:rsid w:val="4C33438B"/>
    <w:rsid w:val="4C704300"/>
    <w:rsid w:val="4CA9787D"/>
    <w:rsid w:val="4CD868E2"/>
    <w:rsid w:val="4D050C6C"/>
    <w:rsid w:val="4D74626E"/>
    <w:rsid w:val="4D7B12B8"/>
    <w:rsid w:val="4D91249C"/>
    <w:rsid w:val="4E692A1A"/>
    <w:rsid w:val="4E9017E9"/>
    <w:rsid w:val="4EA92FA9"/>
    <w:rsid w:val="4F5A7BE3"/>
    <w:rsid w:val="4F813264"/>
    <w:rsid w:val="4FC146C4"/>
    <w:rsid w:val="50012BCA"/>
    <w:rsid w:val="502952E0"/>
    <w:rsid w:val="50A67E3F"/>
    <w:rsid w:val="51037D77"/>
    <w:rsid w:val="51A633CC"/>
    <w:rsid w:val="51C8065E"/>
    <w:rsid w:val="51DE5CFE"/>
    <w:rsid w:val="523C09CD"/>
    <w:rsid w:val="524422FC"/>
    <w:rsid w:val="52782446"/>
    <w:rsid w:val="52A06FD6"/>
    <w:rsid w:val="52C7421C"/>
    <w:rsid w:val="530E1593"/>
    <w:rsid w:val="53262FB5"/>
    <w:rsid w:val="53546F55"/>
    <w:rsid w:val="53665BF2"/>
    <w:rsid w:val="53A90016"/>
    <w:rsid w:val="53C3650E"/>
    <w:rsid w:val="53CA19D8"/>
    <w:rsid w:val="53FB2C33"/>
    <w:rsid w:val="542A792F"/>
    <w:rsid w:val="54302727"/>
    <w:rsid w:val="54A758A0"/>
    <w:rsid w:val="54BD2AA1"/>
    <w:rsid w:val="54E669AC"/>
    <w:rsid w:val="55770380"/>
    <w:rsid w:val="56015A63"/>
    <w:rsid w:val="566E7536"/>
    <w:rsid w:val="568606DB"/>
    <w:rsid w:val="56B262A1"/>
    <w:rsid w:val="56E3551A"/>
    <w:rsid w:val="570C1F77"/>
    <w:rsid w:val="573C2390"/>
    <w:rsid w:val="574F71FF"/>
    <w:rsid w:val="579E0BA7"/>
    <w:rsid w:val="57A651B0"/>
    <w:rsid w:val="58222F24"/>
    <w:rsid w:val="5855648D"/>
    <w:rsid w:val="58CC04A3"/>
    <w:rsid w:val="58F91632"/>
    <w:rsid w:val="58FD36E0"/>
    <w:rsid w:val="590D2633"/>
    <w:rsid w:val="593A38FA"/>
    <w:rsid w:val="59486EBD"/>
    <w:rsid w:val="5A0E6161"/>
    <w:rsid w:val="5ABB7D14"/>
    <w:rsid w:val="5B154DB4"/>
    <w:rsid w:val="5B43378C"/>
    <w:rsid w:val="5B814DA3"/>
    <w:rsid w:val="5C062055"/>
    <w:rsid w:val="5C106AD9"/>
    <w:rsid w:val="5C4920FD"/>
    <w:rsid w:val="5CB5039F"/>
    <w:rsid w:val="5CCD453E"/>
    <w:rsid w:val="5CD438F3"/>
    <w:rsid w:val="5CE54CE0"/>
    <w:rsid w:val="5D29025F"/>
    <w:rsid w:val="5DDD62E5"/>
    <w:rsid w:val="5DED1B1A"/>
    <w:rsid w:val="5E4F7DFA"/>
    <w:rsid w:val="5E541747"/>
    <w:rsid w:val="5EC803B1"/>
    <w:rsid w:val="5ECF1D3F"/>
    <w:rsid w:val="5F014BFA"/>
    <w:rsid w:val="5F3270DD"/>
    <w:rsid w:val="5F670AB7"/>
    <w:rsid w:val="5F6D520B"/>
    <w:rsid w:val="5FB67943"/>
    <w:rsid w:val="5FF34A31"/>
    <w:rsid w:val="600C3273"/>
    <w:rsid w:val="60A019FE"/>
    <w:rsid w:val="60FF2D6A"/>
    <w:rsid w:val="614E306F"/>
    <w:rsid w:val="61874DC0"/>
    <w:rsid w:val="61BE131F"/>
    <w:rsid w:val="620F10F6"/>
    <w:rsid w:val="628B7ACF"/>
    <w:rsid w:val="62AB7A54"/>
    <w:rsid w:val="62D05247"/>
    <w:rsid w:val="62E933A0"/>
    <w:rsid w:val="635337D4"/>
    <w:rsid w:val="635D7E8B"/>
    <w:rsid w:val="63F2282D"/>
    <w:rsid w:val="64002C11"/>
    <w:rsid w:val="644B3155"/>
    <w:rsid w:val="64932E43"/>
    <w:rsid w:val="64BF5897"/>
    <w:rsid w:val="65047BA6"/>
    <w:rsid w:val="652427C9"/>
    <w:rsid w:val="657F7CA6"/>
    <w:rsid w:val="65913AB2"/>
    <w:rsid w:val="65B12981"/>
    <w:rsid w:val="65EA7496"/>
    <w:rsid w:val="66561F6D"/>
    <w:rsid w:val="66B44451"/>
    <w:rsid w:val="675A0102"/>
    <w:rsid w:val="67601E54"/>
    <w:rsid w:val="68095450"/>
    <w:rsid w:val="68AC5BD9"/>
    <w:rsid w:val="68B142D8"/>
    <w:rsid w:val="68B40958"/>
    <w:rsid w:val="690F4E44"/>
    <w:rsid w:val="696163A7"/>
    <w:rsid w:val="699161CD"/>
    <w:rsid w:val="69AA3D56"/>
    <w:rsid w:val="6A4F455D"/>
    <w:rsid w:val="6A63717F"/>
    <w:rsid w:val="6A916396"/>
    <w:rsid w:val="6AA579D8"/>
    <w:rsid w:val="6AD817CF"/>
    <w:rsid w:val="6AEB0296"/>
    <w:rsid w:val="6AEE0C2F"/>
    <w:rsid w:val="6B1602A8"/>
    <w:rsid w:val="6B232EBE"/>
    <w:rsid w:val="6B6369D5"/>
    <w:rsid w:val="6BA411C0"/>
    <w:rsid w:val="6BBA1210"/>
    <w:rsid w:val="6C5A1A48"/>
    <w:rsid w:val="6C877BA8"/>
    <w:rsid w:val="6D855971"/>
    <w:rsid w:val="6E0E486C"/>
    <w:rsid w:val="6E2C2815"/>
    <w:rsid w:val="6E473D9A"/>
    <w:rsid w:val="6E8A70E6"/>
    <w:rsid w:val="6EA12155"/>
    <w:rsid w:val="6F122B74"/>
    <w:rsid w:val="6FAF53B1"/>
    <w:rsid w:val="70281960"/>
    <w:rsid w:val="706B16CF"/>
    <w:rsid w:val="708462B8"/>
    <w:rsid w:val="70CE33F4"/>
    <w:rsid w:val="70FC2D9A"/>
    <w:rsid w:val="71654E5B"/>
    <w:rsid w:val="717864A4"/>
    <w:rsid w:val="7255750B"/>
    <w:rsid w:val="72DC4A9B"/>
    <w:rsid w:val="72F60905"/>
    <w:rsid w:val="730D170E"/>
    <w:rsid w:val="73282E7A"/>
    <w:rsid w:val="7350716B"/>
    <w:rsid w:val="73AE4453"/>
    <w:rsid w:val="740D35E1"/>
    <w:rsid w:val="74BD3F2E"/>
    <w:rsid w:val="74DC3723"/>
    <w:rsid w:val="74EC51E3"/>
    <w:rsid w:val="750C0326"/>
    <w:rsid w:val="75412462"/>
    <w:rsid w:val="75710E51"/>
    <w:rsid w:val="75F8787D"/>
    <w:rsid w:val="76090C1A"/>
    <w:rsid w:val="762F0F4B"/>
    <w:rsid w:val="765A240A"/>
    <w:rsid w:val="76B87181"/>
    <w:rsid w:val="76BD1202"/>
    <w:rsid w:val="77804C93"/>
    <w:rsid w:val="77FC48A2"/>
    <w:rsid w:val="78603A04"/>
    <w:rsid w:val="78DC268D"/>
    <w:rsid w:val="78F92DC8"/>
    <w:rsid w:val="79790DC4"/>
    <w:rsid w:val="79A63C43"/>
    <w:rsid w:val="79EE7D50"/>
    <w:rsid w:val="79F13ABB"/>
    <w:rsid w:val="7A164373"/>
    <w:rsid w:val="7A7E5871"/>
    <w:rsid w:val="7A8E415D"/>
    <w:rsid w:val="7A9547BD"/>
    <w:rsid w:val="7AB23B34"/>
    <w:rsid w:val="7AB809A0"/>
    <w:rsid w:val="7AC04FA9"/>
    <w:rsid w:val="7B1D175F"/>
    <w:rsid w:val="7B395327"/>
    <w:rsid w:val="7B6171A9"/>
    <w:rsid w:val="7B6267CF"/>
    <w:rsid w:val="7B6C2D72"/>
    <w:rsid w:val="7BA01107"/>
    <w:rsid w:val="7C194E01"/>
    <w:rsid w:val="7C255229"/>
    <w:rsid w:val="7C683C1B"/>
    <w:rsid w:val="7CC86D48"/>
    <w:rsid w:val="7CE6051D"/>
    <w:rsid w:val="7D7B61B3"/>
    <w:rsid w:val="7D8C6D3A"/>
    <w:rsid w:val="7D9E4C92"/>
    <w:rsid w:val="7E511B65"/>
    <w:rsid w:val="7E532D50"/>
    <w:rsid w:val="7EF43CA1"/>
    <w:rsid w:val="7F454F4D"/>
    <w:rsid w:val="7F74017C"/>
    <w:rsid w:val="7F8C39C6"/>
    <w:rsid w:val="7FB2621A"/>
    <w:rsid w:val="7FD16C86"/>
    <w:rsid w:val="7FE574DD"/>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Date"/>
    <w:basedOn w:val="1"/>
    <w:next w:val="1"/>
    <w:link w:val="16"/>
    <w:qFormat/>
    <w:uiPriority w:val="0"/>
    <w:pPr>
      <w:ind w:left="100" w:leftChars="2500"/>
    </w:pPr>
    <w:rPr>
      <w:rFonts w:ascii="Times New Roman" w:hAnsi="Times New Roman" w:eastAsia="宋体" w:cs="Times New Roman"/>
      <w:szCs w:val="24"/>
    </w:rPr>
  </w:style>
  <w:style w:type="paragraph" w:styleId="4">
    <w:name w:val="Balloon Text"/>
    <w:basedOn w:val="1"/>
    <w:link w:val="17"/>
    <w:semiHidden/>
    <w:qFormat/>
    <w:uiPriority w:val="0"/>
    <w:rPr>
      <w:rFonts w:ascii="Times New Roman" w:hAnsi="Times New Roman" w:eastAsia="宋体" w:cs="Times New Roman"/>
      <w:sz w:val="18"/>
      <w:szCs w:val="18"/>
    </w:rPr>
  </w:style>
  <w:style w:type="paragraph" w:styleId="5">
    <w:name w:val="footer"/>
    <w:basedOn w:val="1"/>
    <w:link w:val="15"/>
    <w:unhideWhenUsed/>
    <w:qFormat/>
    <w:uiPriority w:val="0"/>
    <w:pPr>
      <w:tabs>
        <w:tab w:val="center" w:pos="4153"/>
        <w:tab w:val="right" w:pos="8306"/>
      </w:tabs>
      <w:snapToGrid w:val="0"/>
      <w:jc w:val="left"/>
    </w:pPr>
    <w:rPr>
      <w:sz w:val="18"/>
      <w:szCs w:val="18"/>
    </w:rPr>
  </w:style>
  <w:style w:type="paragraph" w:styleId="6">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2"/>
    <w:next w:val="2"/>
    <w:link w:val="19"/>
    <w:semiHidden/>
    <w:unhideWhenUsed/>
    <w:qFormat/>
    <w:uiPriority w:val="99"/>
    <w:rPr>
      <w:b/>
      <w:bCs/>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semiHidden/>
    <w:unhideWhenUsed/>
    <w:qFormat/>
    <w:uiPriority w:val="99"/>
    <w:rPr>
      <w:color w:val="0000FF"/>
      <w:u w:val="single"/>
    </w:rPr>
  </w:style>
  <w:style w:type="character" w:styleId="13">
    <w:name w:val="annotation reference"/>
    <w:basedOn w:val="11"/>
    <w:semiHidden/>
    <w:unhideWhenUsed/>
    <w:qFormat/>
    <w:uiPriority w:val="99"/>
    <w:rPr>
      <w:sz w:val="18"/>
      <w:szCs w:val="18"/>
    </w:rPr>
  </w:style>
  <w:style w:type="character" w:customStyle="1" w:styleId="14">
    <w:name w:val="页眉 Char"/>
    <w:basedOn w:val="11"/>
    <w:link w:val="6"/>
    <w:qFormat/>
    <w:uiPriority w:val="0"/>
    <w:rPr>
      <w:sz w:val="18"/>
      <w:szCs w:val="18"/>
    </w:rPr>
  </w:style>
  <w:style w:type="character" w:customStyle="1" w:styleId="15">
    <w:name w:val="页脚 Char"/>
    <w:basedOn w:val="11"/>
    <w:link w:val="5"/>
    <w:qFormat/>
    <w:uiPriority w:val="0"/>
    <w:rPr>
      <w:sz w:val="18"/>
      <w:szCs w:val="18"/>
    </w:rPr>
  </w:style>
  <w:style w:type="character" w:customStyle="1" w:styleId="16">
    <w:name w:val="日期 Char"/>
    <w:basedOn w:val="11"/>
    <w:link w:val="3"/>
    <w:qFormat/>
    <w:uiPriority w:val="0"/>
    <w:rPr>
      <w:rFonts w:ascii="Times New Roman" w:hAnsi="Times New Roman" w:eastAsia="宋体" w:cs="Times New Roman"/>
      <w:szCs w:val="24"/>
    </w:rPr>
  </w:style>
  <w:style w:type="character" w:customStyle="1" w:styleId="17">
    <w:name w:val="批注框文本 Char"/>
    <w:basedOn w:val="11"/>
    <w:link w:val="4"/>
    <w:semiHidden/>
    <w:qFormat/>
    <w:uiPriority w:val="0"/>
    <w:rPr>
      <w:rFonts w:ascii="Times New Roman" w:hAnsi="Times New Roman" w:eastAsia="宋体" w:cs="Times New Roman"/>
      <w:sz w:val="18"/>
      <w:szCs w:val="18"/>
    </w:rPr>
  </w:style>
  <w:style w:type="character" w:customStyle="1" w:styleId="18">
    <w:name w:val="批注文字 Char"/>
    <w:basedOn w:val="11"/>
    <w:link w:val="2"/>
    <w:semiHidden/>
    <w:qFormat/>
    <w:uiPriority w:val="99"/>
  </w:style>
  <w:style w:type="character" w:customStyle="1" w:styleId="19">
    <w:name w:val="批注主题 Char"/>
    <w:basedOn w:val="18"/>
    <w:link w:val="8"/>
    <w:semiHidden/>
    <w:qFormat/>
    <w:uiPriority w:val="99"/>
    <w:rPr>
      <w:b/>
      <w:bCs/>
    </w:rPr>
  </w:style>
  <w:style w:type="paragraph" w:styleId="20">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2450FC-D119-4A40-B073-55835C65F45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1252</Words>
  <Characters>7143</Characters>
  <Lines>59</Lines>
  <Paragraphs>16</Paragraphs>
  <TotalTime>53</TotalTime>
  <ScaleCrop>false</ScaleCrop>
  <LinksUpToDate>false</LinksUpToDate>
  <CharactersWithSpaces>8379</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黑</cp:lastModifiedBy>
  <cp:lastPrinted>2021-03-23T00:57:00Z</cp:lastPrinted>
  <dcterms:modified xsi:type="dcterms:W3CDTF">2022-03-23T07:57:35Z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4D88E089027743E180AF16F5B5ABF1C6</vt:lpwstr>
  </property>
</Properties>
</file>