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2022</w:t>
      </w:r>
      <w:r>
        <w:rPr>
          <w:rFonts w:hint="eastAsia" w:ascii="楷体" w:hAnsi="楷体" w:eastAsia="楷体"/>
          <w:sz w:val="32"/>
          <w:szCs w:val="32"/>
        </w:rPr>
        <w:t>年</w:t>
      </w:r>
      <w:r>
        <w:rPr>
          <w:rFonts w:hint="eastAsia" w:ascii="楷体" w:hAnsi="楷体" w:eastAsia="楷体"/>
          <w:sz w:val="32"/>
          <w:szCs w:val="32"/>
          <w:lang w:val="en-US" w:eastAsia="zh-CN"/>
        </w:rPr>
        <w:t>2</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w:t>
      </w:r>
      <w:r>
        <w:rPr>
          <w:rFonts w:hint="eastAsia" w:ascii="楷体" w:hAnsi="楷体" w:eastAsia="楷体" w:cs="Times New Roman"/>
          <w:color w:val="FF0000"/>
          <w:sz w:val="28"/>
          <w:szCs w:val="28"/>
          <w:highlight w:val="none"/>
          <w:lang w:val="en-US" w:eastAsia="zh-CN"/>
        </w:rPr>
        <w:t>干煤泥</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r>
        <w:rPr>
          <w:rFonts w:hint="eastAsia" w:ascii="楷体" w:hAnsi="楷体" w:eastAsia="楷体" w:cs="楷体"/>
          <w:color w:val="FF0000"/>
          <w:sz w:val="28"/>
          <w:szCs w:val="28"/>
          <w:highlight w:val="yellow"/>
          <w:lang w:val="en-US" w:eastAsia="zh-CN"/>
        </w:rPr>
        <w:t>（允许有差异，可按最接近的实际指标填报）</w:t>
      </w:r>
    </w:p>
    <w:tbl>
      <w:tblPr>
        <w:tblStyle w:val="9"/>
        <w:tblW w:w="6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5"/>
        <w:gridCol w:w="3172"/>
        <w:gridCol w:w="2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3172"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273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干煤泥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1</w:t>
            </w:r>
          </w:p>
        </w:tc>
        <w:tc>
          <w:tcPr>
            <w:tcW w:w="3172"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收到基低位发热量</w:t>
            </w:r>
          </w:p>
        </w:tc>
        <w:tc>
          <w:tcPr>
            <w:tcW w:w="273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≥3</w:t>
            </w:r>
            <w:r>
              <w:rPr>
                <w:rFonts w:hint="eastAsia" w:ascii="楷体" w:hAnsi="楷体" w:eastAsia="楷体"/>
                <w:color w:val="FF0000"/>
                <w:kern w:val="0"/>
                <w:sz w:val="28"/>
                <w:szCs w:val="28"/>
                <w:highlight w:val="none"/>
                <w:lang w:val="en-US" w:eastAsia="zh-CN"/>
              </w:rPr>
              <w:t>0</w:t>
            </w:r>
            <w:r>
              <w:rPr>
                <w:rFonts w:hint="eastAsia" w:ascii="楷体" w:hAnsi="楷体" w:eastAsia="楷体"/>
                <w:color w:val="FF0000"/>
                <w:kern w:val="0"/>
                <w:sz w:val="28"/>
                <w:szCs w:val="28"/>
                <w:highlight w:val="none"/>
              </w:rPr>
              <w:t>00Kcal/kg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317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273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317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73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4</w:t>
            </w:r>
          </w:p>
        </w:tc>
        <w:tc>
          <w:tcPr>
            <w:tcW w:w="317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highlight w:val="none"/>
                <w:lang w:eastAsia="zh-CN"/>
              </w:rPr>
            </w:pPr>
            <w:r>
              <w:rPr>
                <w:rFonts w:hint="eastAsia" w:ascii="楷体" w:hAnsi="楷体" w:eastAsia="楷体" w:cs="楷体"/>
                <w:color w:val="FF0000"/>
                <w:sz w:val="24"/>
                <w:szCs w:val="24"/>
                <w:highlight w:val="none"/>
              </w:rPr>
              <w:t>收到基全水分</w:t>
            </w:r>
          </w:p>
        </w:tc>
        <w:tc>
          <w:tcPr>
            <w:tcW w:w="273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5</w:t>
            </w:r>
          </w:p>
        </w:tc>
        <w:tc>
          <w:tcPr>
            <w:tcW w:w="317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2731" w:type="dxa"/>
            <w:tcMar>
              <w:top w:w="0" w:type="dxa"/>
              <w:left w:w="108" w:type="dxa"/>
              <w:bottom w:w="0" w:type="dxa"/>
              <w:right w:w="108" w:type="dxa"/>
            </w:tcMar>
            <w:vAlign w:val="center"/>
          </w:tcPr>
          <w:p>
            <w:pPr>
              <w:spacing w:line="240" w:lineRule="auto"/>
              <w:jc w:val="center"/>
              <w:rPr>
                <w:rFonts w:hint="default" w:asciiTheme="minorHAnsi" w:hAnsiTheme="minorHAnsi" w:eastAsiaTheme="minorEastAsia" w:cstheme="minorBidi"/>
                <w:color w:val="FF0000"/>
                <w:kern w:val="2"/>
                <w:sz w:val="21"/>
                <w:szCs w:val="22"/>
                <w:highlight w:val="none"/>
                <w:lang w:val="en-US" w:eastAsia="zh-CN" w:bidi="ar-SA"/>
              </w:rPr>
            </w:pPr>
            <w:r>
              <w:rPr>
                <w:rFonts w:hint="eastAsia" w:cstheme="minorBidi"/>
                <w:color w:val="FF0000"/>
                <w:kern w:val="2"/>
                <w:sz w:val="21"/>
                <w:szCs w:val="22"/>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835"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317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273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7</w:t>
            </w:r>
          </w:p>
        </w:tc>
        <w:tc>
          <w:tcPr>
            <w:tcW w:w="317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273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317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2731"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317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2731"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3000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干煤泥：2022年3月4日前送3000吨。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r>
        <w:rPr>
          <w:rFonts w:hint="eastAsia" w:ascii="楷体" w:hAnsi="楷体" w:eastAsia="楷体" w:cs="Times New Roman"/>
          <w:color w:val="FF0000"/>
          <w:sz w:val="28"/>
          <w:szCs w:val="28"/>
          <w:lang w:val="en-US" w:eastAsia="zh-CN"/>
        </w:rPr>
        <w:t>（</w:t>
      </w:r>
      <w:r>
        <w:rPr>
          <w:rFonts w:hint="eastAsia" w:ascii="楷体" w:hAnsi="楷体" w:eastAsia="楷体" w:cs="楷体"/>
          <w:color w:val="FF0000"/>
          <w:sz w:val="28"/>
          <w:szCs w:val="28"/>
          <w:highlight w:val="yellow"/>
          <w:lang w:val="en-US" w:eastAsia="zh-CN"/>
        </w:rPr>
        <w:t>允许有差异，可按最接近的实际交货时间填报</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w:t>
      </w:r>
      <w:r>
        <w:rPr>
          <w:rFonts w:hint="eastAsia" w:ascii="楷体" w:hAnsi="楷体" w:eastAsia="楷体" w:cs="Times New Roman"/>
          <w:color w:val="FF0000"/>
          <w:sz w:val="28"/>
          <w:szCs w:val="28"/>
          <w:highlight w:val="none"/>
          <w:lang w:val="en-US" w:eastAsia="zh-CN"/>
        </w:rPr>
        <w:t>干煤泥）》。</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2</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 xml:space="preserve"> 21 </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11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lang w:val="en-US" w:eastAsia="zh-CN"/>
        </w:rPr>
        <w:t>20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2</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21</w:t>
      </w:r>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11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ind w:right="720"/>
        <w:jc w:val="both"/>
        <w:textAlignment w:val="baseline"/>
        <w:rPr>
          <w:rFonts w:hint="eastAsia"/>
          <w:szCs w:val="21"/>
        </w:rPr>
      </w:pPr>
      <w:r>
        <w:rPr>
          <w:rFonts w:hint="eastAsia" w:ascii="楷体" w:hAnsi="楷体" w:eastAsia="楷体" w:cs="Times New Roman"/>
          <w:sz w:val="28"/>
          <w:szCs w:val="28"/>
          <w:lang w:val="en-US" w:eastAsia="zh-CN"/>
        </w:rPr>
        <w:t>附件4：</w:t>
      </w:r>
    </w:p>
    <w:p>
      <w:pPr>
        <w:jc w:val="center"/>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干煤泥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干煤泥</w:t>
      </w:r>
    </w:p>
    <w:p>
      <w:pPr>
        <w:numPr>
          <w:ilvl w:val="0"/>
          <w:numId w:val="0"/>
        </w:numPr>
        <w:adjustRightInd w:val="0"/>
        <w:snapToGrid w:val="0"/>
        <w:ind w:leftChars="150"/>
        <w:rPr>
          <w:rFonts w:hint="eastAsia"/>
          <w:szCs w:val="21"/>
          <w:lang w:val="en-US" w:eastAsia="zh-CN"/>
        </w:rPr>
      </w:pPr>
    </w:p>
    <w:tbl>
      <w:tblPr>
        <w:tblStyle w:val="10"/>
        <w:tblpPr w:leftFromText="180" w:rightFromText="180" w:vertAnchor="text" w:horzAnchor="page" w:tblpXSpec="center" w:tblpY="247"/>
        <w:tblOverlap w:val="never"/>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797" w:type="dxa"/>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vAlign w:val="top"/>
          </w:tcPr>
          <w:p>
            <w:pPr>
              <w:jc w:val="center"/>
              <w:rPr>
                <w:rFonts w:hint="eastAsia"/>
                <w:szCs w:val="21"/>
              </w:rPr>
            </w:pPr>
            <w:r>
              <w:rPr>
                <w:rFonts w:hint="eastAsia"/>
                <w:szCs w:val="21"/>
              </w:rPr>
              <w:t>挥发份</w:t>
            </w:r>
          </w:p>
          <w:p>
            <w:pPr>
              <w:jc w:val="center"/>
              <w:rPr>
                <w:rFonts w:hint="eastAsia"/>
                <w:szCs w:val="21"/>
              </w:rPr>
            </w:pPr>
          </w:p>
        </w:tc>
        <w:tc>
          <w:tcPr>
            <w:tcW w:w="1229" w:type="dxa"/>
            <w:vAlign w:val="top"/>
          </w:tcPr>
          <w:p>
            <w:pPr>
              <w:jc w:val="center"/>
              <w:rPr>
                <w:rFonts w:hint="eastAsia"/>
                <w:szCs w:val="21"/>
              </w:rPr>
            </w:pPr>
            <w:r>
              <w:rPr>
                <w:rFonts w:hint="eastAsia"/>
                <w:szCs w:val="21"/>
              </w:rPr>
              <w:t>全硫</w:t>
            </w:r>
          </w:p>
          <w:p>
            <w:pPr>
              <w:jc w:val="center"/>
              <w:rPr>
                <w:rFonts w:hint="eastAsia"/>
                <w:szCs w:val="21"/>
              </w:rPr>
            </w:pPr>
          </w:p>
        </w:tc>
        <w:tc>
          <w:tcPr>
            <w:tcW w:w="1522" w:type="dxa"/>
            <w:vAlign w:val="top"/>
          </w:tcPr>
          <w:p>
            <w:pPr>
              <w:jc w:val="center"/>
              <w:rPr>
                <w:rFonts w:hint="eastAsia"/>
                <w:szCs w:val="21"/>
              </w:rPr>
            </w:pPr>
            <w:r>
              <w:rPr>
                <w:rFonts w:hint="eastAsia"/>
                <w:szCs w:val="21"/>
              </w:rPr>
              <w:t>全水份</w:t>
            </w:r>
          </w:p>
          <w:p>
            <w:pPr>
              <w:jc w:val="center"/>
              <w:rPr>
                <w:rFonts w:hint="eastAsia"/>
                <w:szCs w:val="21"/>
              </w:rPr>
            </w:pPr>
          </w:p>
        </w:tc>
        <w:tc>
          <w:tcPr>
            <w:tcW w:w="1320" w:type="dxa"/>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302" w:type="dxa"/>
            <w:vAlign w:val="top"/>
          </w:tcPr>
          <w:p>
            <w:pPr>
              <w:jc w:val="center"/>
              <w:rPr>
                <w:rFonts w:hint="default" w:eastAsiaTheme="minorEastAsia"/>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1797" w:type="dxa"/>
            <w:vAlign w:val="center"/>
          </w:tcPr>
          <w:p>
            <w:pPr>
              <w:jc w:val="center"/>
              <w:rPr>
                <w:rFonts w:hint="eastAsia"/>
                <w:szCs w:val="21"/>
              </w:rPr>
            </w:pPr>
            <w:r>
              <w:rPr>
                <w:rFonts w:hint="eastAsia" w:ascii="楷体" w:hAnsi="楷体" w:eastAsia="楷体"/>
                <w:color w:val="FF0000"/>
                <w:kern w:val="0"/>
                <w:sz w:val="28"/>
                <w:szCs w:val="28"/>
                <w:highlight w:val="none"/>
              </w:rPr>
              <w:t>≥3</w:t>
            </w:r>
            <w:r>
              <w:rPr>
                <w:rFonts w:hint="eastAsia" w:ascii="楷体" w:hAnsi="楷体" w:eastAsia="楷体"/>
                <w:color w:val="FF0000"/>
                <w:kern w:val="0"/>
                <w:sz w:val="28"/>
                <w:szCs w:val="28"/>
                <w:highlight w:val="none"/>
                <w:lang w:val="en-US" w:eastAsia="zh-CN"/>
              </w:rPr>
              <w:t>0</w:t>
            </w:r>
            <w:r>
              <w:rPr>
                <w:rFonts w:hint="eastAsia" w:ascii="楷体" w:hAnsi="楷体" w:eastAsia="楷体"/>
                <w:color w:val="FF0000"/>
                <w:kern w:val="0"/>
                <w:sz w:val="28"/>
                <w:szCs w:val="28"/>
                <w:highlight w:val="none"/>
              </w:rPr>
              <w:t>00Kcal/kg</w:t>
            </w:r>
          </w:p>
        </w:tc>
        <w:tc>
          <w:tcPr>
            <w:tcW w:w="1247" w:type="dxa"/>
            <w:vAlign w:val="center"/>
          </w:tcPr>
          <w:p>
            <w:pPr>
              <w:jc w:val="both"/>
              <w:rPr>
                <w:rFonts w:hint="default" w:eastAsia="宋体"/>
                <w:szCs w:val="21"/>
                <w:lang w:val="en-US" w:eastAsia="zh-CN"/>
              </w:rPr>
            </w:pPr>
            <w:r>
              <w:rPr>
                <w:rFonts w:hint="eastAsia" w:ascii="楷体" w:hAnsi="楷体" w:eastAsia="楷体"/>
                <w:color w:val="FF0000"/>
                <w:kern w:val="0"/>
                <w:sz w:val="28"/>
                <w:szCs w:val="28"/>
              </w:rPr>
              <w:t>≥17%</w:t>
            </w:r>
          </w:p>
        </w:tc>
        <w:tc>
          <w:tcPr>
            <w:tcW w:w="1229" w:type="dxa"/>
            <w:vAlign w:val="center"/>
          </w:tcPr>
          <w:p>
            <w:pPr>
              <w:jc w:val="center"/>
              <w:rPr>
                <w:rFonts w:hint="default"/>
                <w:szCs w:val="21"/>
                <w:lang w:val="en-US" w:eastAsia="zh-CN"/>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c>
          <w:tcPr>
            <w:tcW w:w="1522" w:type="dxa"/>
            <w:vAlign w:val="center"/>
          </w:tcPr>
          <w:p>
            <w:pPr>
              <w:jc w:val="center"/>
              <w:rPr>
                <w:rFonts w:hint="eastAsia"/>
                <w:szCs w:val="21"/>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14</w:t>
            </w:r>
            <w:r>
              <w:rPr>
                <w:rFonts w:hint="eastAsia" w:ascii="楷体" w:hAnsi="楷体" w:eastAsia="楷体"/>
                <w:color w:val="FF0000"/>
                <w:kern w:val="0"/>
                <w:sz w:val="28"/>
                <w:szCs w:val="28"/>
              </w:rPr>
              <w:t>%</w:t>
            </w:r>
          </w:p>
        </w:tc>
        <w:tc>
          <w:tcPr>
            <w:tcW w:w="1320" w:type="dxa"/>
            <w:vAlign w:val="center"/>
          </w:tcPr>
          <w:p>
            <w:pPr>
              <w:spacing w:line="440" w:lineRule="exact"/>
              <w:jc w:val="center"/>
              <w:rPr>
                <w:rFonts w:hint="default"/>
                <w:szCs w:val="21"/>
                <w:lang w:val="en-US" w:eastAsia="zh-CN"/>
              </w:rPr>
            </w:pPr>
            <w:r>
              <w:rPr>
                <w:rFonts w:hint="eastAsia"/>
                <w:szCs w:val="21"/>
                <w:lang w:val="en-US" w:eastAsia="zh-CN"/>
              </w:rPr>
              <w:t>/</w:t>
            </w:r>
          </w:p>
        </w:tc>
        <w:tc>
          <w:tcPr>
            <w:tcW w:w="1302" w:type="dxa"/>
            <w:vAlign w:val="center"/>
          </w:tcPr>
          <w:p>
            <w:pPr>
              <w:jc w:val="center"/>
              <w:rPr>
                <w:rFonts w:hint="eastAsia" w:eastAsia="宋体"/>
                <w:szCs w:val="21"/>
                <w:lang w:eastAsia="zh-CN"/>
              </w:rPr>
            </w:pPr>
            <w:r>
              <w:rPr>
                <w:rFonts w:hint="eastAsia" w:ascii="楷体" w:hAnsi="楷体" w:eastAsia="楷体"/>
                <w:color w:val="FF0000"/>
                <w:kern w:val="0"/>
                <w:sz w:val="28"/>
                <w:szCs w:val="28"/>
              </w:rPr>
              <w:t>≤45%</w:t>
            </w:r>
          </w:p>
        </w:tc>
        <w:tc>
          <w:tcPr>
            <w:tcW w:w="1302" w:type="dxa"/>
            <w:vAlign w:val="center"/>
          </w:tcPr>
          <w:p>
            <w:pPr>
              <w:jc w:val="center"/>
              <w:rPr>
                <w:rFonts w:hint="eastAsia" w:eastAsia="宋体"/>
                <w:szCs w:val="21"/>
                <w:lang w:eastAsia="zh-CN"/>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4</w:t>
            </w:r>
          </w:p>
        </w:tc>
      </w:tr>
    </w:tbl>
    <w:p>
      <w:pPr>
        <w:adjustRightInd w:val="0"/>
        <w:snapToGrid w:val="0"/>
        <w:ind w:left="180" w:firstLine="316" w:firstLineChars="150"/>
        <w:rPr>
          <w:rFonts w:hint="eastAsia"/>
          <w:b/>
          <w:bCs/>
          <w:szCs w:val="21"/>
        </w:rPr>
      </w:pPr>
      <w:r>
        <w:rPr>
          <w:rFonts w:hint="eastAsia"/>
          <w:b/>
          <w:bCs/>
          <w:szCs w:val="21"/>
        </w:rPr>
        <w:t>二、质量指标要求</w:t>
      </w:r>
    </w:p>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szCs w:val="21"/>
          <w:lang w:val="en-US" w:eastAsia="zh-CN"/>
        </w:rPr>
      </w:pPr>
      <w:r>
        <w:rPr>
          <w:rFonts w:hint="eastAsia"/>
          <w:szCs w:val="21"/>
          <w:lang w:val="en-US" w:eastAsia="zh-CN"/>
        </w:rPr>
        <w:t>1、干煤泥收到基低位发热量在</w:t>
      </w:r>
      <w:r>
        <w:rPr>
          <w:rFonts w:hint="eastAsia"/>
          <w:szCs w:val="21"/>
          <w:u w:val="single"/>
          <w:lang w:val="en-US" w:eastAsia="zh-CN"/>
        </w:rPr>
        <w:t xml:space="preserve"> Q </w:t>
      </w:r>
      <w:r>
        <w:rPr>
          <w:rFonts w:hint="eastAsia"/>
          <w:szCs w:val="21"/>
          <w:lang w:val="en-US" w:eastAsia="zh-CN"/>
        </w:rPr>
        <w:t>Kcal/Kg（含）以上时，按每大卡( 基准价/Q）元结算。</w:t>
      </w:r>
    </w:p>
    <w:p>
      <w:pPr>
        <w:ind w:firstLine="420" w:firstLineChars="200"/>
        <w:rPr>
          <w:rFonts w:hint="eastAsia"/>
          <w:szCs w:val="21"/>
          <w:lang w:val="en-US" w:eastAsia="zh-CN"/>
        </w:rPr>
      </w:pPr>
      <w:r>
        <w:rPr>
          <w:rFonts w:hint="eastAsia"/>
          <w:szCs w:val="21"/>
          <w:lang w:val="en-US" w:eastAsia="zh-CN"/>
        </w:rPr>
        <w:t>2．干煤泥收到基低位发热量在</w:t>
      </w:r>
      <w:r>
        <w:rPr>
          <w:rFonts w:hint="eastAsia"/>
          <w:szCs w:val="21"/>
          <w:u w:val="single"/>
          <w:lang w:val="en-US" w:eastAsia="zh-CN"/>
        </w:rPr>
        <w:t>Q-200</w:t>
      </w:r>
      <w:r>
        <w:rPr>
          <w:rFonts w:hint="eastAsia"/>
          <w:szCs w:val="21"/>
          <w:lang w:val="en-US" w:eastAsia="zh-CN"/>
        </w:rPr>
        <w:t xml:space="preserve"> Kcal/Kg（含）至</w:t>
      </w:r>
      <w:r>
        <w:rPr>
          <w:rFonts w:hint="eastAsia"/>
          <w:szCs w:val="21"/>
          <w:u w:val="single"/>
          <w:lang w:val="en-US" w:eastAsia="zh-CN"/>
        </w:rPr>
        <w:t xml:space="preserve">  Q  </w:t>
      </w:r>
      <w:r>
        <w:rPr>
          <w:rFonts w:hint="eastAsia"/>
          <w:szCs w:val="21"/>
          <w:lang w:val="en-US" w:eastAsia="zh-CN"/>
        </w:rPr>
        <w:t>Kcal/Kg之间时，按每大卡(基准价/Q-0.004) 元结算。</w:t>
      </w:r>
    </w:p>
    <w:p>
      <w:pPr>
        <w:ind w:firstLine="420" w:firstLineChars="200"/>
        <w:rPr>
          <w:rFonts w:hint="eastAsia"/>
          <w:szCs w:val="21"/>
          <w:lang w:val="en-US" w:eastAsia="zh-CN"/>
        </w:rPr>
      </w:pPr>
      <w:r>
        <w:rPr>
          <w:rFonts w:hint="eastAsia"/>
          <w:szCs w:val="21"/>
          <w:lang w:val="en-US" w:eastAsia="zh-CN"/>
        </w:rPr>
        <w:t>3、干煤泥收到基低位发热量低于</w:t>
      </w:r>
      <w:r>
        <w:rPr>
          <w:rFonts w:hint="eastAsia"/>
          <w:szCs w:val="21"/>
          <w:u w:val="single"/>
          <w:lang w:val="en-US" w:eastAsia="zh-CN"/>
        </w:rPr>
        <w:t>Q-200</w:t>
      </w:r>
      <w:r>
        <w:rPr>
          <w:rFonts w:hint="eastAsia"/>
          <w:szCs w:val="21"/>
          <w:lang w:val="en-US" w:eastAsia="zh-CN"/>
        </w:rPr>
        <w:t xml:space="preserve"> Kcal/Kg时，需方有权拒收低硫烟煤。</w:t>
      </w:r>
    </w:p>
    <w:p>
      <w:pPr>
        <w:ind w:firstLine="420" w:firstLineChars="200"/>
        <w:rPr>
          <w:rFonts w:hint="default"/>
          <w:szCs w:val="21"/>
          <w:lang w:val="en-US" w:eastAsia="zh-CN"/>
        </w:rPr>
      </w:pPr>
      <w:r>
        <w:rPr>
          <w:rFonts w:hint="eastAsia"/>
          <w:szCs w:val="21"/>
          <w:lang w:val="en-US" w:eastAsia="zh-CN"/>
        </w:rPr>
        <w:t>4、干煤泥收到基全硫在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5、干煤泥收到基全水分在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highlight w:val="yellow"/>
          <w:lang w:val="en-US" w:eastAsia="zh-CN"/>
        </w:rPr>
      </w:pPr>
      <w:r>
        <w:rPr>
          <w:rFonts w:hint="eastAsia"/>
          <w:szCs w:val="21"/>
          <w:lang w:val="en-US" w:eastAsia="zh-CN"/>
        </w:rPr>
        <w:t>6、干煤泥收到基挥发份低于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7、</w:t>
      </w:r>
      <w:r>
        <w:rPr>
          <w:rFonts w:hint="eastAsia"/>
          <w:szCs w:val="21"/>
          <w:highlight w:val="none"/>
          <w:lang w:val="en-US" w:eastAsia="zh-CN"/>
        </w:rPr>
        <w:t>干煤泥</w:t>
      </w:r>
      <w:r>
        <w:rPr>
          <w:rFonts w:hint="eastAsia"/>
          <w:color w:val="auto"/>
          <w:szCs w:val="21"/>
          <w:highlight w:val="none"/>
          <w:lang w:val="en-US" w:eastAsia="zh-CN"/>
        </w:rPr>
        <w:t>收到基灰份＞</w:t>
      </w:r>
      <w:r>
        <w:rPr>
          <w:rFonts w:hint="eastAsia"/>
          <w:szCs w:val="21"/>
          <w:highlight w:val="none"/>
          <w:u w:val="single"/>
          <w:lang w:val="en-US" w:eastAsia="zh-CN"/>
        </w:rPr>
        <w:t xml:space="preserve">X </w:t>
      </w:r>
      <w:r>
        <w:rPr>
          <w:rFonts w:hint="eastAsia"/>
          <w:szCs w:val="21"/>
          <w:highlight w:val="none"/>
          <w:lang w:val="en-US" w:eastAsia="zh-CN"/>
        </w:rPr>
        <w:t>％</w:t>
      </w:r>
      <w:r>
        <w:rPr>
          <w:rFonts w:hint="eastAsia"/>
          <w:color w:val="auto"/>
          <w:szCs w:val="21"/>
          <w:highlight w:val="none"/>
          <w:lang w:val="en-US" w:eastAsia="zh-CN"/>
        </w:rPr>
        <w:t>时，按每高 1%扣4元/吨结算，不足1%按比例计算。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8、</w:t>
      </w:r>
      <w:r>
        <w:rPr>
          <w:rFonts w:hint="eastAsia"/>
          <w:szCs w:val="21"/>
          <w:highlight w:val="none"/>
          <w:lang w:val="en-US" w:eastAsia="zh-CN"/>
        </w:rPr>
        <w:t>干煤泥</w:t>
      </w:r>
      <w:r>
        <w:rPr>
          <w:rFonts w:hint="eastAsia"/>
          <w:color w:val="auto"/>
          <w:szCs w:val="21"/>
          <w:highlight w:val="none"/>
          <w:lang w:val="en-US" w:eastAsia="zh-CN"/>
        </w:rPr>
        <w:t>焦渣特性超过合同指标范围时，需方有权拒收，若接收，按每偏差一个标号扣4元/吨结算。</w:t>
      </w:r>
    </w:p>
    <w:p>
      <w:pPr>
        <w:ind w:firstLine="420" w:firstLineChars="200"/>
        <w:rPr>
          <w:rFonts w:hint="default"/>
          <w:color w:val="auto"/>
          <w:szCs w:val="21"/>
          <w:highlight w:val="none"/>
          <w:lang w:val="en-US" w:eastAsia="zh-CN"/>
        </w:rPr>
      </w:pPr>
      <w:r>
        <w:rPr>
          <w:rFonts w:hint="eastAsia"/>
          <w:color w:val="auto"/>
          <w:szCs w:val="21"/>
          <w:highlight w:val="none"/>
          <w:lang w:val="en-US" w:eastAsia="zh-CN"/>
        </w:rPr>
        <w:t>9、</w:t>
      </w:r>
      <w:r>
        <w:rPr>
          <w:rFonts w:hint="eastAsia"/>
          <w:color w:val="auto"/>
          <w:szCs w:val="21"/>
          <w:highlight w:val="yellow"/>
          <w:lang w:val="en-US" w:eastAsia="zh-CN"/>
        </w:rPr>
        <w:t>若单船煤炭</w:t>
      </w:r>
      <w:r>
        <w:rPr>
          <w:rFonts w:hint="eastAsia"/>
          <w:szCs w:val="21"/>
          <w:highlight w:val="yellow"/>
        </w:rPr>
        <w:t>低位发热量</w:t>
      </w:r>
      <w:r>
        <w:rPr>
          <w:rFonts w:hint="eastAsia"/>
          <w:szCs w:val="21"/>
          <w:highlight w:val="yellow"/>
          <w:lang w:val="en-US" w:eastAsia="zh-CN"/>
        </w:rPr>
        <w:t>低于2800</w:t>
      </w:r>
      <w:r>
        <w:rPr>
          <w:rFonts w:hint="eastAsia"/>
          <w:szCs w:val="21"/>
          <w:highlight w:val="yellow"/>
        </w:rPr>
        <w:t>kcal/kg</w:t>
      </w:r>
      <w:r>
        <w:rPr>
          <w:rFonts w:hint="eastAsia"/>
          <w:szCs w:val="21"/>
          <w:highlight w:val="yellow"/>
          <w:lang w:eastAsia="zh-CN"/>
        </w:rPr>
        <w:t>，</w:t>
      </w:r>
      <w:r>
        <w:rPr>
          <w:rFonts w:hint="eastAsia"/>
          <w:szCs w:val="21"/>
          <w:highlight w:val="yellow"/>
        </w:rPr>
        <w:t>全硫</w:t>
      </w:r>
      <w:r>
        <w:rPr>
          <w:rFonts w:hint="eastAsia"/>
          <w:szCs w:val="21"/>
          <w:highlight w:val="yellow"/>
          <w:lang w:val="en-US" w:eastAsia="zh-CN"/>
        </w:rPr>
        <w:t>高于1.0</w:t>
      </w:r>
      <w:r>
        <w:rPr>
          <w:rFonts w:hint="eastAsia" w:eastAsia="宋体" w:cs="Times New Roman"/>
          <w:color w:val="auto"/>
          <w:szCs w:val="21"/>
          <w:highlight w:val="yellow"/>
          <w:lang w:val="en-US" w:eastAsia="zh-CN"/>
        </w:rPr>
        <w:t>%，全水高于15%，灰分高于46%，焦渣特性高于4，需方有权拒收或此</w:t>
      </w:r>
      <w:r>
        <w:rPr>
          <w:rFonts w:hint="eastAsia"/>
          <w:color w:val="auto"/>
          <w:szCs w:val="21"/>
          <w:highlight w:val="yellow"/>
          <w:lang w:val="en-US" w:eastAsia="zh-CN"/>
        </w:rPr>
        <w:t>单船</w:t>
      </w:r>
      <w:r>
        <w:rPr>
          <w:rFonts w:hint="eastAsia" w:eastAsia="宋体" w:cs="Times New Roman"/>
          <w:color w:val="auto"/>
          <w:szCs w:val="21"/>
          <w:highlight w:val="yellow"/>
          <w:lang w:val="en-US" w:eastAsia="zh-CN"/>
        </w:rPr>
        <w:t>按合同指标加扣。单船扣减价格接收后，仍计入本批次总量进行计算平均指标。</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9、若发现某批次有石块，根据实际情况随机抽取（车拉过磅），按石块占比进行扣减：</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石块/（煤炭+石头过磅吨位）0.1‰～0.5‰（含），扣除此批次吨位1‰。</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石块/（煤炭+石头过磅吨位）0.5‰～1‰（含），扣除此批次吨位2‰。</w:t>
      </w:r>
    </w:p>
    <w:p>
      <w:pPr>
        <w:ind w:firstLine="420" w:firstLineChars="200"/>
        <w:rPr>
          <w:rFonts w:hint="default"/>
          <w:color w:val="auto"/>
          <w:szCs w:val="21"/>
          <w:highlight w:val="none"/>
          <w:lang w:val="en-US" w:eastAsia="zh-CN"/>
        </w:rPr>
      </w:pPr>
      <w:r>
        <w:rPr>
          <w:rFonts w:hint="eastAsia"/>
          <w:color w:val="auto"/>
          <w:szCs w:val="21"/>
          <w:highlight w:val="none"/>
          <w:lang w:val="en-US" w:eastAsia="zh-CN"/>
        </w:rPr>
        <w:t>石块/（煤炭+石头过磅吨位）＞1‰，拒收。</w:t>
      </w:r>
    </w:p>
    <w:p>
      <w:pPr>
        <w:numPr>
          <w:ilvl w:val="0"/>
          <w:numId w:val="0"/>
        </w:numPr>
        <w:adjustRightInd w:val="0"/>
        <w:snapToGrid w:val="0"/>
        <w:rPr>
          <w:rFonts w:hint="eastAsia"/>
          <w:color w:val="auto"/>
          <w:szCs w:val="21"/>
          <w:lang w:val="en-US" w:eastAsia="zh-CN"/>
        </w:rPr>
      </w:pPr>
      <w:r>
        <w:rPr>
          <w:rFonts w:hint="eastAsia"/>
          <w:color w:val="FF0000"/>
          <w:szCs w:val="21"/>
          <w:lang w:val="en-US" w:eastAsia="zh-CN"/>
        </w:rPr>
        <w:t xml:space="preserve">   </w:t>
      </w:r>
      <w:r>
        <w:rPr>
          <w:rFonts w:hint="eastAsia"/>
          <w:color w:val="auto"/>
          <w:szCs w:val="21"/>
          <w:lang w:val="en-US" w:eastAsia="zh-CN"/>
        </w:rPr>
        <w:t xml:space="preserve"> 10、</w:t>
      </w:r>
      <w:r>
        <w:rPr>
          <w:rFonts w:hint="eastAsia"/>
          <w:color w:val="FF0000"/>
          <w:szCs w:val="21"/>
          <w:lang w:val="en-US" w:eastAsia="zh-CN"/>
        </w:rPr>
        <w:t>若交货时间超过本合同约定到货时间3天及以内抵达交货地点的，单价下降5元/吨结算；若交货时间超过合同约定3天以上的，需方有权拒收。若需方同意接收，基准单价下降（ 0.0005 元/大卡*延期天数）结算（非供方及不可抗力因素除外）。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w:t>
      </w:r>
      <w:r>
        <w:rPr>
          <w:rFonts w:hint="eastAsia" w:asciiTheme="minorEastAsia" w:hAnsiTheme="minorEastAsia" w:cstheme="minorEastAsia"/>
          <w:b w:val="0"/>
          <w:bCs/>
          <w:sz w:val="21"/>
          <w:szCs w:val="21"/>
          <w:lang w:val="en-US"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eastAsia" w:eastAsia="宋体"/>
          <w:szCs w:val="20"/>
          <w:lang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asciiTheme="minorEastAsia" w:hAnsiTheme="minorEastAsia" w:cstheme="minorEastAsia"/>
          <w:b w:val="0"/>
          <w:bCs/>
          <w:sz w:val="21"/>
          <w:szCs w:val="21"/>
          <w:highlight w:val="yellow"/>
          <w:lang w:val="en-US" w:eastAsia="zh-CN"/>
        </w:rPr>
        <w:t>（除收到基全水分以需方化验结果为准</w:t>
      </w:r>
      <w:r>
        <w:rPr>
          <w:rFonts w:hint="eastAsia" w:asciiTheme="minorEastAsia" w:hAnsi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p>
    <w:p>
      <w:pPr>
        <w:jc w:val="both"/>
        <w:rPr>
          <w:rFonts w:hint="default" w:eastAsia="宋体"/>
          <w:szCs w:val="20"/>
          <w:lang w:val="en-US" w:eastAsia="zh-CN"/>
        </w:rPr>
      </w:pP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50大卡</w:t>
      </w:r>
      <w:r>
        <w:rPr>
          <w:rFonts w:hint="eastAsia"/>
          <w:szCs w:val="20"/>
          <w:u w:val="single"/>
          <w:lang w:val="en-US" w:eastAsia="zh-CN"/>
        </w:rPr>
        <w:t xml:space="preserve">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u w:val="single"/>
          <w:lang w:val="en-US" w:eastAsia="zh-CN"/>
        </w:rPr>
        <w:t xml:space="preserve"> </w:t>
      </w:r>
      <w:r>
        <w:rPr>
          <w:rFonts w:hint="eastAsia"/>
          <w:szCs w:val="20"/>
          <w:highlight w:val="yellow"/>
          <w:u w:val="single"/>
          <w:lang w:val="en-US" w:eastAsia="zh-CN"/>
        </w:rPr>
        <w:t>50大卡</w:t>
      </w:r>
      <w:r>
        <w:rPr>
          <w:rFonts w:hint="eastAsia"/>
          <w:szCs w:val="20"/>
          <w:u w:val="single"/>
          <w:lang w:val="en-US" w:eastAsia="zh-CN"/>
        </w:rPr>
        <w:t xml:space="preserve">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hint="eastAsia"/>
          <w:szCs w:val="21"/>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ind w:right="720" w:firstLine="4830" w:firstLineChars="2300"/>
        <w:jc w:val="both"/>
        <w:textAlignment w:val="baseline"/>
        <w:rPr>
          <w:rFonts w:hint="eastAsia"/>
          <w:szCs w:val="21"/>
        </w:rPr>
      </w:pPr>
    </w:p>
    <w:p>
      <w:pPr>
        <w:ind w:right="720" w:firstLine="6440" w:firstLineChars="2300"/>
        <w:jc w:val="both"/>
        <w:textAlignment w:val="baseline"/>
        <w:rPr>
          <w:rFonts w:hint="default" w:ascii="楷体" w:hAnsi="楷体" w:eastAsia="楷体" w:cs="Times New Roman"/>
          <w:sz w:val="28"/>
          <w:szCs w:val="28"/>
          <w:lang w:val="en-US" w:eastAsia="zh-CN"/>
        </w:rPr>
      </w:pPr>
      <w:bookmarkStart w:id="0" w:name="_GoBack"/>
      <w:bookmarkEnd w:id="0"/>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pPr>
        <w:ind w:left="134"/>
      </w:pPr>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93F2F"/>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0373D"/>
    <w:rsid w:val="01E8701B"/>
    <w:rsid w:val="02117820"/>
    <w:rsid w:val="022112DE"/>
    <w:rsid w:val="02664D97"/>
    <w:rsid w:val="02CF4378"/>
    <w:rsid w:val="03533CCF"/>
    <w:rsid w:val="03E43B84"/>
    <w:rsid w:val="040775A1"/>
    <w:rsid w:val="04982A06"/>
    <w:rsid w:val="04C34010"/>
    <w:rsid w:val="04DA1C47"/>
    <w:rsid w:val="04E16B35"/>
    <w:rsid w:val="04FB6FB3"/>
    <w:rsid w:val="0577780E"/>
    <w:rsid w:val="058745C8"/>
    <w:rsid w:val="05B125A8"/>
    <w:rsid w:val="05DA274A"/>
    <w:rsid w:val="060B263B"/>
    <w:rsid w:val="063A2CFC"/>
    <w:rsid w:val="066668C4"/>
    <w:rsid w:val="06C86BB9"/>
    <w:rsid w:val="06D71D3F"/>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41027D"/>
    <w:rsid w:val="0F662474"/>
    <w:rsid w:val="0FDB1444"/>
    <w:rsid w:val="103873B0"/>
    <w:rsid w:val="104733DE"/>
    <w:rsid w:val="105D5141"/>
    <w:rsid w:val="106870EC"/>
    <w:rsid w:val="10AE1436"/>
    <w:rsid w:val="114B6C50"/>
    <w:rsid w:val="1160273E"/>
    <w:rsid w:val="118F3344"/>
    <w:rsid w:val="12184A14"/>
    <w:rsid w:val="12433C87"/>
    <w:rsid w:val="12805A95"/>
    <w:rsid w:val="128A1D2D"/>
    <w:rsid w:val="12A21D9D"/>
    <w:rsid w:val="12C72BE9"/>
    <w:rsid w:val="12E6582E"/>
    <w:rsid w:val="132C2C6D"/>
    <w:rsid w:val="13403A29"/>
    <w:rsid w:val="13CB044D"/>
    <w:rsid w:val="13CD1F3A"/>
    <w:rsid w:val="13ED5F96"/>
    <w:rsid w:val="14116D0F"/>
    <w:rsid w:val="141A5600"/>
    <w:rsid w:val="14594666"/>
    <w:rsid w:val="1482378B"/>
    <w:rsid w:val="14C54A87"/>
    <w:rsid w:val="151321B2"/>
    <w:rsid w:val="15240B1C"/>
    <w:rsid w:val="156B15E9"/>
    <w:rsid w:val="15AE0B26"/>
    <w:rsid w:val="16414353"/>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C7B197F"/>
    <w:rsid w:val="1CBA6C35"/>
    <w:rsid w:val="1D016DA7"/>
    <w:rsid w:val="1DEC291A"/>
    <w:rsid w:val="1E420D07"/>
    <w:rsid w:val="1E4332AB"/>
    <w:rsid w:val="1E4E2951"/>
    <w:rsid w:val="1ECD15C3"/>
    <w:rsid w:val="1EDC274A"/>
    <w:rsid w:val="1F351AF5"/>
    <w:rsid w:val="1F3D65DF"/>
    <w:rsid w:val="1F9865B0"/>
    <w:rsid w:val="1FB65D8F"/>
    <w:rsid w:val="1FC23E77"/>
    <w:rsid w:val="2068504F"/>
    <w:rsid w:val="20692601"/>
    <w:rsid w:val="209A72F3"/>
    <w:rsid w:val="20CD0C9E"/>
    <w:rsid w:val="2110710D"/>
    <w:rsid w:val="21667763"/>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70159B"/>
    <w:rsid w:val="249C5995"/>
    <w:rsid w:val="25003401"/>
    <w:rsid w:val="25280DBD"/>
    <w:rsid w:val="25317C88"/>
    <w:rsid w:val="25476869"/>
    <w:rsid w:val="25657F20"/>
    <w:rsid w:val="25774A7E"/>
    <w:rsid w:val="25A815FF"/>
    <w:rsid w:val="25B032A3"/>
    <w:rsid w:val="25DA2FE7"/>
    <w:rsid w:val="260623C8"/>
    <w:rsid w:val="267F2267"/>
    <w:rsid w:val="273347B2"/>
    <w:rsid w:val="273C0056"/>
    <w:rsid w:val="274909AB"/>
    <w:rsid w:val="2750728E"/>
    <w:rsid w:val="27C67D3B"/>
    <w:rsid w:val="27CF1BDA"/>
    <w:rsid w:val="27FA4409"/>
    <w:rsid w:val="28B31819"/>
    <w:rsid w:val="29355729"/>
    <w:rsid w:val="295E23A1"/>
    <w:rsid w:val="295F2F3D"/>
    <w:rsid w:val="296C4AEF"/>
    <w:rsid w:val="29E95B1E"/>
    <w:rsid w:val="2A0F0353"/>
    <w:rsid w:val="2A1E29FD"/>
    <w:rsid w:val="2A32629F"/>
    <w:rsid w:val="2A6828B6"/>
    <w:rsid w:val="2AC11E6B"/>
    <w:rsid w:val="2ACB4E59"/>
    <w:rsid w:val="2ADC0750"/>
    <w:rsid w:val="2AF225E3"/>
    <w:rsid w:val="2B433BCA"/>
    <w:rsid w:val="2BD76A9C"/>
    <w:rsid w:val="2BFA18E2"/>
    <w:rsid w:val="2C377514"/>
    <w:rsid w:val="2C3A1B18"/>
    <w:rsid w:val="2C6958D3"/>
    <w:rsid w:val="2D472502"/>
    <w:rsid w:val="2DDD2352"/>
    <w:rsid w:val="2E282DCC"/>
    <w:rsid w:val="2E311A54"/>
    <w:rsid w:val="2E4849F0"/>
    <w:rsid w:val="2E6D240E"/>
    <w:rsid w:val="2F1D7CA8"/>
    <w:rsid w:val="2F8232CF"/>
    <w:rsid w:val="2F8C4439"/>
    <w:rsid w:val="305A2ACD"/>
    <w:rsid w:val="30B00320"/>
    <w:rsid w:val="30CF024E"/>
    <w:rsid w:val="31140915"/>
    <w:rsid w:val="313A3766"/>
    <w:rsid w:val="317E37D4"/>
    <w:rsid w:val="318140BC"/>
    <w:rsid w:val="31A3002B"/>
    <w:rsid w:val="31C71A3E"/>
    <w:rsid w:val="32485E9F"/>
    <w:rsid w:val="33741899"/>
    <w:rsid w:val="337A38C3"/>
    <w:rsid w:val="344D49DC"/>
    <w:rsid w:val="347342F2"/>
    <w:rsid w:val="35724E5E"/>
    <w:rsid w:val="35C65C66"/>
    <w:rsid w:val="35CD62BE"/>
    <w:rsid w:val="35DE4D3A"/>
    <w:rsid w:val="35F11D0F"/>
    <w:rsid w:val="35F4400B"/>
    <w:rsid w:val="360D4F0E"/>
    <w:rsid w:val="361C0D70"/>
    <w:rsid w:val="361F29FA"/>
    <w:rsid w:val="36794FEB"/>
    <w:rsid w:val="36E80AB3"/>
    <w:rsid w:val="36F365A1"/>
    <w:rsid w:val="3759485F"/>
    <w:rsid w:val="37614194"/>
    <w:rsid w:val="377E5657"/>
    <w:rsid w:val="37FE19C5"/>
    <w:rsid w:val="38076ABE"/>
    <w:rsid w:val="38344B0A"/>
    <w:rsid w:val="384733E7"/>
    <w:rsid w:val="38523F6F"/>
    <w:rsid w:val="385D7EE4"/>
    <w:rsid w:val="386F33BA"/>
    <w:rsid w:val="38A92ADF"/>
    <w:rsid w:val="38DA5989"/>
    <w:rsid w:val="390C3776"/>
    <w:rsid w:val="390E2D7F"/>
    <w:rsid w:val="39106ACC"/>
    <w:rsid w:val="39293FBF"/>
    <w:rsid w:val="39296ADF"/>
    <w:rsid w:val="395C24B0"/>
    <w:rsid w:val="39A60F53"/>
    <w:rsid w:val="39C60490"/>
    <w:rsid w:val="39D53205"/>
    <w:rsid w:val="39DD2EE5"/>
    <w:rsid w:val="39F46BBF"/>
    <w:rsid w:val="3A502507"/>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725630"/>
    <w:rsid w:val="40F03511"/>
    <w:rsid w:val="41370614"/>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3B7A56"/>
    <w:rsid w:val="434150E2"/>
    <w:rsid w:val="435922E7"/>
    <w:rsid w:val="43B45946"/>
    <w:rsid w:val="43CB4C18"/>
    <w:rsid w:val="43D36344"/>
    <w:rsid w:val="43E616C8"/>
    <w:rsid w:val="43F57F1B"/>
    <w:rsid w:val="441F28B5"/>
    <w:rsid w:val="442B0177"/>
    <w:rsid w:val="442B0F60"/>
    <w:rsid w:val="44583EE9"/>
    <w:rsid w:val="44B47FD0"/>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7459FE"/>
    <w:rsid w:val="4A806DA5"/>
    <w:rsid w:val="4A8915E9"/>
    <w:rsid w:val="4ACB195C"/>
    <w:rsid w:val="4ADF5F36"/>
    <w:rsid w:val="4AE061D4"/>
    <w:rsid w:val="4B20457D"/>
    <w:rsid w:val="4B810B2B"/>
    <w:rsid w:val="4BF4008B"/>
    <w:rsid w:val="4BF50FFE"/>
    <w:rsid w:val="4BF652CB"/>
    <w:rsid w:val="4CA9787D"/>
    <w:rsid w:val="4CD868E2"/>
    <w:rsid w:val="4CEC60BF"/>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696D8B"/>
    <w:rsid w:val="50BF47D3"/>
    <w:rsid w:val="51037D77"/>
    <w:rsid w:val="51690171"/>
    <w:rsid w:val="517F7974"/>
    <w:rsid w:val="51A633CC"/>
    <w:rsid w:val="51C8065E"/>
    <w:rsid w:val="51CE3899"/>
    <w:rsid w:val="51DE5CFE"/>
    <w:rsid w:val="521F1D61"/>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770380"/>
    <w:rsid w:val="559836C7"/>
    <w:rsid w:val="56015A63"/>
    <w:rsid w:val="566E7536"/>
    <w:rsid w:val="566F2E5D"/>
    <w:rsid w:val="56B262A1"/>
    <w:rsid w:val="56E625F9"/>
    <w:rsid w:val="570C1F77"/>
    <w:rsid w:val="573C2390"/>
    <w:rsid w:val="573E4FC1"/>
    <w:rsid w:val="579E0BA7"/>
    <w:rsid w:val="57A651B0"/>
    <w:rsid w:val="58222F24"/>
    <w:rsid w:val="5855648D"/>
    <w:rsid w:val="58CC04A3"/>
    <w:rsid w:val="58F91632"/>
    <w:rsid w:val="58FD36E0"/>
    <w:rsid w:val="590D2633"/>
    <w:rsid w:val="59290CF4"/>
    <w:rsid w:val="593A38FA"/>
    <w:rsid w:val="59486EBD"/>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52EA"/>
    <w:rsid w:val="652427C9"/>
    <w:rsid w:val="657F7CA6"/>
    <w:rsid w:val="65913AB2"/>
    <w:rsid w:val="65B12981"/>
    <w:rsid w:val="65EA7496"/>
    <w:rsid w:val="66561F6D"/>
    <w:rsid w:val="66776155"/>
    <w:rsid w:val="66B44451"/>
    <w:rsid w:val="66B92037"/>
    <w:rsid w:val="675A0102"/>
    <w:rsid w:val="67601E54"/>
    <w:rsid w:val="68091D9A"/>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0C13C4"/>
    <w:rsid w:val="6C49185E"/>
    <w:rsid w:val="6C495018"/>
    <w:rsid w:val="6C5A1A48"/>
    <w:rsid w:val="6C877BA8"/>
    <w:rsid w:val="6D855971"/>
    <w:rsid w:val="6DF51FDA"/>
    <w:rsid w:val="6E0E486C"/>
    <w:rsid w:val="6E2C2815"/>
    <w:rsid w:val="6E473D9A"/>
    <w:rsid w:val="6E8A70E6"/>
    <w:rsid w:val="6F017FA5"/>
    <w:rsid w:val="6F122B74"/>
    <w:rsid w:val="6F9A606F"/>
    <w:rsid w:val="6FAF53B1"/>
    <w:rsid w:val="6FF82794"/>
    <w:rsid w:val="70281960"/>
    <w:rsid w:val="704C338C"/>
    <w:rsid w:val="708462B8"/>
    <w:rsid w:val="70BF606D"/>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6C3C49"/>
    <w:rsid w:val="76B87181"/>
    <w:rsid w:val="76BD1202"/>
    <w:rsid w:val="76EB13C0"/>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0B4B47"/>
    <w:rsid w:val="7E10358D"/>
    <w:rsid w:val="7E511B65"/>
    <w:rsid w:val="7E532D50"/>
    <w:rsid w:val="7EF43CA1"/>
    <w:rsid w:val="7F1A6B91"/>
    <w:rsid w:val="7F454F4D"/>
    <w:rsid w:val="7F6C2F0C"/>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10349</Words>
  <Characters>11032</Characters>
  <Lines>27</Lines>
  <Paragraphs>7</Paragraphs>
  <TotalTime>4</TotalTime>
  <ScaleCrop>false</ScaleCrop>
  <LinksUpToDate>false</LinksUpToDate>
  <CharactersWithSpaces>12409</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筱橙子</cp:lastModifiedBy>
  <cp:lastPrinted>2022-02-17T08:08:27Z</cp:lastPrinted>
  <dcterms:modified xsi:type="dcterms:W3CDTF">2022-02-17T08:12:39Z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4D88E089027743E180AF16F5B5ABF1C6</vt:lpwstr>
  </property>
</Properties>
</file>