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煤炭采购招标文件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lang w:val="en-US" w:eastAsia="zh-CN"/>
        </w:rPr>
      </w:pPr>
      <w:r>
        <w:rPr>
          <w:rFonts w:hint="eastAsia" w:ascii="楷体" w:hAnsi="楷体" w:eastAsia="楷体" w:cs="楷体"/>
          <w:sz w:val="32"/>
          <w:szCs w:val="32"/>
        </w:rPr>
        <w:t>202</w:t>
      </w:r>
      <w:r>
        <w:rPr>
          <w:rFonts w:hint="eastAsia" w:ascii="楷体" w:hAnsi="楷体" w:eastAsia="楷体" w:cs="楷体"/>
          <w:sz w:val="32"/>
          <w:szCs w:val="32"/>
          <w:lang w:val="en-US" w:eastAsia="zh-CN"/>
        </w:rPr>
        <w:t>2</w:t>
      </w:r>
      <w:r>
        <w:rPr>
          <w:rFonts w:hint="eastAsia" w:ascii="楷体" w:hAnsi="楷体" w:eastAsia="楷体" w:cs="楷体"/>
          <w:sz w:val="32"/>
          <w:szCs w:val="32"/>
        </w:rPr>
        <w:t>年</w:t>
      </w:r>
      <w:r>
        <w:rPr>
          <w:rFonts w:hint="eastAsia" w:ascii="楷体" w:hAnsi="楷体" w:eastAsia="楷体" w:cs="楷体"/>
          <w:sz w:val="32"/>
          <w:szCs w:val="32"/>
          <w:lang w:val="en-US" w:eastAsia="zh-CN"/>
        </w:rPr>
        <w:t>02</w:t>
      </w:r>
      <w:r>
        <w:rPr>
          <w:rFonts w:hint="eastAsia" w:ascii="楷体" w:hAnsi="楷体" w:eastAsia="楷体" w:cs="楷体"/>
          <w:sz w:val="32"/>
          <w:szCs w:val="32"/>
        </w:rPr>
        <w:t>月</w:t>
      </w:r>
      <w:r>
        <w:rPr>
          <w:rFonts w:hint="eastAsia" w:ascii="楷体" w:hAnsi="楷体" w:eastAsia="楷体" w:cs="楷体"/>
          <w:sz w:val="32"/>
          <w:szCs w:val="32"/>
          <w:lang w:val="en-US" w:eastAsia="zh-CN"/>
        </w:rPr>
        <w:t>17日</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烟煤、煤泥</w:t>
      </w:r>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73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218"/>
        <w:gridCol w:w="2129"/>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218"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129"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烟煤</w:t>
            </w:r>
            <w:r>
              <w:rPr>
                <w:rFonts w:hint="eastAsia" w:ascii="楷体" w:hAnsi="楷体" w:eastAsia="楷体" w:cs="楷体"/>
                <w:color w:val="FF0000"/>
                <w:sz w:val="24"/>
                <w:szCs w:val="24"/>
                <w:lang w:val="en-US" w:eastAsia="zh-CN"/>
              </w:rPr>
              <w:t>1</w:t>
            </w:r>
          </w:p>
        </w:tc>
        <w:tc>
          <w:tcPr>
            <w:tcW w:w="2400"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12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rPr>
            </w:pPr>
            <w:r>
              <w:rPr>
                <w:rFonts w:hint="eastAsia" w:ascii="楷体" w:hAnsi="楷体" w:eastAsia="楷体" w:cs="楷体"/>
                <w:color w:val="FF0000"/>
                <w:sz w:val="24"/>
                <w:szCs w:val="24"/>
                <w:lang w:val="en-US" w:eastAsia="zh-CN"/>
              </w:rPr>
              <w:t>5000（+100，-300）</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12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12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20-30%</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12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≤18%</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12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12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22%</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212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≤4</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2129"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c>
          <w:tcPr>
            <w:tcW w:w="240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129"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r>
              <w:rPr>
                <w:rFonts w:hint="eastAsia" w:ascii="楷体" w:hAnsi="楷体" w:eastAsia="楷体" w:cs="楷体"/>
                <w:color w:val="FF0000"/>
                <w:sz w:val="28"/>
                <w:szCs w:val="28"/>
              </w:rPr>
              <w:t>1</w:t>
            </w:r>
            <w:r>
              <w:rPr>
                <w:rFonts w:hint="eastAsia" w:ascii="楷体" w:hAnsi="楷体" w:eastAsia="楷体" w:cs="楷体"/>
                <w:color w:val="FF0000"/>
                <w:sz w:val="28"/>
                <w:szCs w:val="28"/>
                <w:lang w:val="en-US" w:eastAsia="zh-CN"/>
              </w:rPr>
              <w:t>0</w:t>
            </w:r>
            <w:r>
              <w:rPr>
                <w:rFonts w:hint="eastAsia" w:ascii="楷体" w:hAnsi="楷体" w:eastAsia="楷体" w:cs="楷体"/>
                <w:color w:val="FF0000"/>
                <w:sz w:val="28"/>
                <w:szCs w:val="28"/>
              </w:rPr>
              <w:t>000</w:t>
            </w:r>
          </w:p>
        </w:tc>
        <w:tc>
          <w:tcPr>
            <w:tcW w:w="2400" w:type="dxa"/>
            <w:tcMar>
              <w:top w:w="0" w:type="dxa"/>
              <w:left w:w="108" w:type="dxa"/>
              <w:bottom w:w="0" w:type="dxa"/>
              <w:right w:w="108" w:type="dxa"/>
            </w:tcMar>
            <w:vAlign w:val="center"/>
          </w:tcPr>
          <w:p>
            <w:pPr>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10000</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，每个投标单元数量</w:t>
      </w:r>
      <w:r>
        <w:rPr>
          <w:rFonts w:hint="eastAsia" w:ascii="楷体" w:hAnsi="楷体" w:eastAsia="楷体" w:cs="楷体"/>
          <w:color w:val="FF0000"/>
          <w:sz w:val="28"/>
          <w:szCs w:val="28"/>
          <w:lang w:val="en-US" w:eastAsia="zh-CN"/>
        </w:rPr>
        <w:t>不限</w:t>
      </w:r>
      <w:r>
        <w:rPr>
          <w:rFonts w:hint="eastAsia" w:ascii="楷体" w:hAnsi="楷体" w:eastAsia="楷体" w:cs="楷体"/>
          <w:color w:val="FF0000"/>
          <w:sz w:val="28"/>
          <w:szCs w:val="28"/>
        </w:rPr>
        <w:t xml:space="preserve">。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lang w:eastAsia="zh-CN"/>
        </w:rPr>
      </w:pPr>
      <w:r>
        <w:rPr>
          <w:rFonts w:hint="eastAsia" w:ascii="楷体" w:hAnsi="楷体" w:eastAsia="楷体" w:cs="楷体"/>
          <w:color w:val="FF0000"/>
          <w:sz w:val="28"/>
          <w:szCs w:val="28"/>
        </w:rPr>
        <w:t>交货时间：202</w:t>
      </w:r>
      <w:r>
        <w:rPr>
          <w:rFonts w:hint="eastAsia" w:ascii="楷体" w:hAnsi="楷体" w:eastAsia="楷体" w:cs="楷体"/>
          <w:color w:val="FF0000"/>
          <w:sz w:val="28"/>
          <w:szCs w:val="28"/>
          <w:lang w:val="en-US" w:eastAsia="zh-CN"/>
        </w:rPr>
        <w:t>2</w:t>
      </w:r>
      <w:r>
        <w:rPr>
          <w:rFonts w:hint="eastAsia" w:ascii="楷体" w:hAnsi="楷体" w:eastAsia="楷体" w:cs="楷体"/>
          <w:color w:val="FF0000"/>
          <w:sz w:val="28"/>
          <w:szCs w:val="28"/>
        </w:rPr>
        <w:t>年</w:t>
      </w:r>
      <w:r>
        <w:rPr>
          <w:rFonts w:hint="eastAsia" w:ascii="楷体" w:hAnsi="楷体" w:eastAsia="楷体" w:cs="楷体"/>
          <w:color w:val="FF0000"/>
          <w:sz w:val="28"/>
          <w:szCs w:val="28"/>
          <w:lang w:val="en-US" w:eastAsia="zh-CN"/>
        </w:rPr>
        <w:t>02</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22</w:t>
      </w:r>
      <w:r>
        <w:rPr>
          <w:rFonts w:hint="eastAsia" w:ascii="楷体" w:hAnsi="楷体" w:eastAsia="楷体" w:cs="楷体"/>
          <w:color w:val="FF0000"/>
          <w:sz w:val="28"/>
          <w:szCs w:val="28"/>
        </w:rPr>
        <w:t>日－202</w:t>
      </w:r>
      <w:r>
        <w:rPr>
          <w:rFonts w:hint="eastAsia" w:ascii="楷体" w:hAnsi="楷体" w:eastAsia="楷体" w:cs="楷体"/>
          <w:color w:val="FF0000"/>
          <w:sz w:val="28"/>
          <w:szCs w:val="28"/>
          <w:lang w:val="en-US" w:eastAsia="zh-CN"/>
        </w:rPr>
        <w:t>2年03</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10</w:t>
      </w:r>
      <w:r>
        <w:rPr>
          <w:rFonts w:hint="eastAsia" w:ascii="楷体" w:hAnsi="楷体" w:eastAsia="楷体" w:cs="楷体"/>
          <w:color w:val="FF0000"/>
          <w:sz w:val="28"/>
          <w:szCs w:val="28"/>
        </w:rPr>
        <w:t>日</w:t>
      </w:r>
      <w:r>
        <w:rPr>
          <w:rFonts w:hint="eastAsia" w:ascii="楷体" w:hAnsi="楷体" w:eastAsia="楷体" w:cs="楷体"/>
          <w:color w:val="FF0000"/>
          <w:sz w:val="28"/>
          <w:szCs w:val="28"/>
          <w:lang w:val="en-US" w:eastAsia="zh-CN"/>
        </w:rPr>
        <w:t>，</w:t>
      </w:r>
      <w:r>
        <w:rPr>
          <w:rFonts w:hint="eastAsia" w:ascii="楷体" w:hAnsi="楷体" w:eastAsia="楷体" w:cs="楷体"/>
          <w:color w:val="FF0000"/>
          <w:sz w:val="28"/>
          <w:szCs w:val="28"/>
        </w:rPr>
        <w:t>具体每批次到货时间及数量以需方通知为准，逾期需方有权拒收。</w:t>
      </w:r>
      <w:r>
        <w:rPr>
          <w:rFonts w:hint="eastAsia" w:ascii="楷体" w:hAnsi="楷体" w:eastAsia="楷体" w:cs="楷体"/>
          <w:color w:val="FF0000"/>
          <w:sz w:val="28"/>
          <w:szCs w:val="28"/>
          <w:lang w:eastAsia="zh-CN"/>
        </w:rPr>
        <w:t>（同等价格，供货期短者优先中标）</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sz w:val="28"/>
          <w:szCs w:val="28"/>
          <w:highlight w:val="yellow"/>
          <w:u w:val="single"/>
        </w:rPr>
        <w:t xml:space="preserve"> </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02</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21</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11</w:t>
      </w:r>
      <w:r>
        <w:rPr>
          <w:rFonts w:hint="eastAsia" w:ascii="楷体" w:hAnsi="楷体" w:eastAsia="楷体" w:cs="楷体"/>
          <w:color w:val="2A2A2A"/>
          <w:sz w:val="28"/>
          <w:szCs w:val="28"/>
          <w:highlight w:val="yellow"/>
          <w:u w:val="single"/>
        </w:rPr>
        <w:t>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u w:val="single"/>
        </w:rPr>
        <w:t xml:space="preserve"> </w:t>
      </w:r>
      <w:r>
        <w:rPr>
          <w:rFonts w:hint="eastAsia" w:ascii="楷体" w:hAnsi="楷体" w:eastAsia="楷体" w:cs="楷体"/>
          <w:sz w:val="28"/>
          <w:szCs w:val="28"/>
          <w:u w:val="single"/>
          <w:lang w:val="en-US" w:eastAsia="zh-CN"/>
        </w:rPr>
        <w:t>烟煤3</w:t>
      </w:r>
      <w:r>
        <w:rPr>
          <w:rFonts w:hint="eastAsia" w:ascii="楷体" w:hAnsi="楷体" w:eastAsia="楷体" w:cs="楷体"/>
          <w:sz w:val="28"/>
          <w:szCs w:val="28"/>
          <w:highlight w:val="yellow"/>
          <w:u w:val="single"/>
          <w:lang w:val="en-US" w:eastAsia="zh-CN"/>
        </w:rPr>
        <w:t>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lang w:eastAsia="zh-CN"/>
        </w:rPr>
        <w:t>；印尼煤</w:t>
      </w:r>
      <w:r>
        <w:rPr>
          <w:rFonts w:hint="eastAsia" w:ascii="楷体" w:hAnsi="楷体" w:eastAsia="楷体" w:cs="楷体"/>
          <w:sz w:val="28"/>
          <w:szCs w:val="28"/>
          <w:highlight w:val="yellow"/>
          <w:u w:val="single"/>
          <w:lang w:val="en-US" w:eastAsia="zh-CN"/>
        </w:rPr>
        <w:t>20元/吨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lang w:eastAsia="zh-CN"/>
        </w:rPr>
        <w:t>；</w:t>
      </w:r>
      <w:r>
        <w:rPr>
          <w:rFonts w:hint="eastAsia" w:ascii="楷体" w:hAnsi="楷体" w:eastAsia="楷体" w:cs="楷体"/>
          <w:sz w:val="28"/>
          <w:szCs w:val="28"/>
          <w:u w:val="single"/>
          <w:lang w:val="en-US" w:eastAsia="zh-CN"/>
        </w:rPr>
        <w:t>煤泥</w:t>
      </w:r>
      <w:r>
        <w:rPr>
          <w:rFonts w:hint="eastAsia" w:ascii="楷体" w:hAnsi="楷体" w:eastAsia="楷体" w:cs="楷体"/>
          <w:sz w:val="28"/>
          <w:szCs w:val="28"/>
          <w:highlight w:val="yellow"/>
          <w:u w:val="single"/>
          <w:lang w:val="en-US" w:eastAsia="zh-CN"/>
        </w:rPr>
        <w:t>20元/吨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中标单位按</w:t>
      </w:r>
      <w:r>
        <w:rPr>
          <w:rFonts w:hint="eastAsia" w:ascii="楷体" w:hAnsi="楷体" w:eastAsia="楷体" w:cs="楷体"/>
          <w:b/>
          <w:bCs/>
          <w:color w:val="FF0000"/>
          <w:sz w:val="28"/>
          <w:szCs w:val="28"/>
          <w:u w:val="single"/>
          <w:lang w:val="en-US" w:eastAsia="zh-CN"/>
        </w:rPr>
        <w:t xml:space="preserve">烟煤 30元/吨、印尼煤20元/吨、煤泥20元/吨  </w:t>
      </w:r>
      <w:r>
        <w:rPr>
          <w:rFonts w:hint="eastAsia" w:ascii="楷体" w:hAnsi="楷体" w:eastAsia="楷体" w:cs="楷体"/>
          <w:b/>
          <w:bCs/>
          <w:sz w:val="28"/>
          <w:szCs w:val="28"/>
          <w:u w:val="none"/>
          <w:lang w:val="en-US" w:eastAsia="zh-CN"/>
        </w:rPr>
        <w:t>缴纳</w:t>
      </w:r>
      <w:r>
        <w:rPr>
          <w:rFonts w:hint="eastAsia" w:ascii="楷体" w:hAnsi="楷体" w:eastAsia="楷体" w:cs="楷体"/>
          <w:b/>
          <w:bCs/>
          <w:sz w:val="28"/>
          <w:szCs w:val="28"/>
        </w:rPr>
        <w:t>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sz w:val="28"/>
          <w:szCs w:val="28"/>
          <w:highlight w:val="yellow"/>
          <w:u w:val="single"/>
        </w:rPr>
        <w:t xml:space="preserve"> 年</w:t>
      </w:r>
      <w:r>
        <w:rPr>
          <w:rFonts w:hint="eastAsia" w:ascii="楷体" w:hAnsi="楷体" w:eastAsia="楷体" w:cs="楷体"/>
          <w:sz w:val="28"/>
          <w:szCs w:val="28"/>
          <w:highlight w:val="yellow"/>
          <w:u w:val="single"/>
          <w:lang w:val="en-US" w:eastAsia="zh-CN"/>
        </w:rPr>
        <w:t>02</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21</w:t>
      </w:r>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11</w:t>
      </w:r>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本次招标由南通苏润燃料有限公司招标小组进行评标。评标得分最高者推荐为中标候选人。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招标人定标后将会以中标通知书的形式通知中标方。</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bookmarkStart w:id="0" w:name="_GoBack"/>
      <w:bookmarkEnd w:id="0"/>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8"/>
        </w:rPr>
      </w:pPr>
      <w:r>
        <w:rPr>
          <w:rFonts w:hint="eastAsia" w:ascii="楷体" w:hAnsi="楷体" w:eastAsia="楷体" w:cs="楷体"/>
          <w:sz w:val="24"/>
          <w:szCs w:val="24"/>
        </w:rPr>
        <w:t>年      月      日</w:t>
      </w:r>
    </w:p>
    <w:p>
      <w:pPr>
        <w:rPr>
          <w:rFonts w:hint="eastAsia" w:ascii="楷体" w:hAnsi="楷体" w:eastAsia="楷体" w:cs="楷体"/>
          <w:sz w:val="28"/>
          <w:szCs w:val="28"/>
        </w:rPr>
      </w:pPr>
    </w:p>
    <w:p>
      <w:pPr>
        <w:ind w:right="720"/>
        <w:jc w:val="both"/>
        <w:textAlignment w:val="baseline"/>
        <w:rPr>
          <w:rFonts w:hint="eastAsia" w:ascii="楷体" w:hAnsi="楷体" w:eastAsia="楷体" w:cs="楷体"/>
          <w:szCs w:val="21"/>
        </w:rPr>
      </w:pPr>
    </w:p>
    <w:p>
      <w:pPr>
        <w:rPr>
          <w:rFonts w:hint="eastAsia" w:ascii="楷体" w:hAnsi="楷体" w:eastAsia="楷体" w:cs="楷体"/>
          <w:szCs w:val="21"/>
          <w:lang w:val="en-US" w:eastAsia="zh-CN"/>
        </w:rPr>
      </w:pPr>
      <w:r>
        <w:rPr>
          <w:rFonts w:hint="eastAsia" w:ascii="楷体" w:hAnsi="楷体" w:eastAsia="楷体" w:cs="楷体"/>
          <w:sz w:val="28"/>
          <w:szCs w:val="28"/>
        </w:rPr>
        <w:t>附件</w:t>
      </w:r>
      <w:r>
        <w:rPr>
          <w:rFonts w:hint="eastAsia" w:ascii="楷体" w:hAnsi="楷体" w:eastAsia="楷体" w:cs="楷体"/>
          <w:sz w:val="28"/>
          <w:szCs w:val="28"/>
          <w:lang w:val="en-US" w:eastAsia="zh-CN"/>
        </w:rPr>
        <w:t>5</w:t>
      </w:r>
      <w:r>
        <w:rPr>
          <w:rFonts w:hint="eastAsia" w:ascii="楷体" w:hAnsi="楷体" w:eastAsia="楷体" w:cs="楷体"/>
          <w:sz w:val="28"/>
          <w:szCs w:val="28"/>
        </w:rPr>
        <w:t>：</w:t>
      </w:r>
      <w:r>
        <w:rPr>
          <w:rFonts w:hint="eastAsia" w:ascii="楷体" w:hAnsi="楷体" w:eastAsia="楷体" w:cs="楷体"/>
          <w:szCs w:val="21"/>
        </w:rPr>
        <w:t xml:space="preserve"> </w:t>
      </w:r>
    </w:p>
    <w:p>
      <w:pPr>
        <w:jc w:val="center"/>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煤泥</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val="en-US" w:eastAsia="zh-CN"/>
        </w:rPr>
        <w:t>煤泥</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247"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229"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1522"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1320"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302"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ascii="楷体" w:hAnsi="楷体" w:eastAsia="楷体" w:cs="楷体"/>
                <w:szCs w:val="21"/>
              </w:rPr>
            </w:pPr>
          </w:p>
        </w:tc>
        <w:tc>
          <w:tcPr>
            <w:tcW w:w="1247" w:type="dxa"/>
            <w:noWrap w:val="0"/>
            <w:vAlign w:val="center"/>
          </w:tcPr>
          <w:p>
            <w:pPr>
              <w:jc w:val="both"/>
              <w:rPr>
                <w:rFonts w:hint="eastAsia" w:ascii="楷体" w:hAnsi="楷体" w:eastAsia="楷体" w:cs="楷体"/>
                <w:szCs w:val="21"/>
                <w:lang w:val="en-US" w:eastAsia="zh-CN"/>
              </w:rPr>
            </w:pPr>
          </w:p>
        </w:tc>
        <w:tc>
          <w:tcPr>
            <w:tcW w:w="1229" w:type="dxa"/>
            <w:noWrap w:val="0"/>
            <w:vAlign w:val="center"/>
          </w:tcPr>
          <w:p>
            <w:pPr>
              <w:jc w:val="center"/>
              <w:rPr>
                <w:rFonts w:hint="eastAsia" w:ascii="楷体" w:hAnsi="楷体" w:eastAsia="楷体" w:cs="楷体"/>
                <w:szCs w:val="21"/>
                <w:lang w:val="en-US" w:eastAsia="zh-CN"/>
              </w:rPr>
            </w:pPr>
          </w:p>
        </w:tc>
        <w:tc>
          <w:tcPr>
            <w:tcW w:w="1522" w:type="dxa"/>
            <w:noWrap w:val="0"/>
            <w:vAlign w:val="center"/>
          </w:tcPr>
          <w:p>
            <w:pPr>
              <w:jc w:val="center"/>
              <w:rPr>
                <w:rFonts w:hint="eastAsia" w:ascii="楷体" w:hAnsi="楷体" w:eastAsia="楷体" w:cs="楷体"/>
                <w:szCs w:val="21"/>
              </w:rPr>
            </w:pPr>
          </w:p>
        </w:tc>
        <w:tc>
          <w:tcPr>
            <w:tcW w:w="1320" w:type="dxa"/>
            <w:noWrap w:val="0"/>
            <w:vAlign w:val="center"/>
          </w:tcPr>
          <w:p>
            <w:pPr>
              <w:spacing w:line="440" w:lineRule="exact"/>
              <w:jc w:val="center"/>
              <w:rPr>
                <w:rFonts w:hint="eastAsia" w:ascii="楷体" w:hAnsi="楷体" w:eastAsia="楷体" w:cs="楷体"/>
                <w:szCs w:val="21"/>
                <w:lang w:val="en-US" w:eastAsia="zh-CN"/>
              </w:rPr>
            </w:pPr>
          </w:p>
        </w:tc>
        <w:tc>
          <w:tcPr>
            <w:tcW w:w="1302" w:type="dxa"/>
            <w:noWrap w:val="0"/>
            <w:vAlign w:val="center"/>
          </w:tcPr>
          <w:p>
            <w:pPr>
              <w:jc w:val="center"/>
              <w:rPr>
                <w:rFonts w:hint="eastAsia" w:ascii="楷体" w:hAnsi="楷体" w:eastAsia="楷体" w:cs="楷体"/>
                <w:szCs w:val="21"/>
                <w:lang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szCs w:val="21"/>
          <w:lang w:val="en-US" w:eastAsia="zh-CN"/>
        </w:rPr>
        <w:t>±5％以内</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u w:val="none"/>
          <w:lang w:val="en-US" w:eastAsia="zh-CN"/>
        </w:rPr>
        <w:t xml:space="preserve">元/ </w:t>
      </w:r>
      <w:r>
        <w:rPr>
          <w:rFonts w:hint="eastAsia" w:ascii="楷体" w:hAnsi="楷体" w:eastAsia="楷体" w:cs="楷体"/>
          <w:szCs w:val="21"/>
          <w:u w:val="none"/>
        </w:rPr>
        <w:t>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1、低硫烟煤收到基低位发热量在</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Kcal/Kg（含）以上时，按每大卡( 基准价/Q）元结算。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2．低硫烟煤收到基低位发热量在</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Kcal/Kg（含）至</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Kcal/Kg之间时，按每大卡(基准价/Q-0.004) 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3、低硫烟煤收到基低位发热量低于</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Kcal/Kg时，需方有权拒收低硫烟煤。</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4、低硫烟煤收到基全硫在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％至</w:t>
      </w:r>
      <w:r>
        <w:rPr>
          <w:rFonts w:hint="eastAsia" w:ascii="楷体" w:hAnsi="楷体" w:eastAsia="楷体" w:cs="楷体"/>
          <w:szCs w:val="21"/>
          <w:u w:val="single"/>
          <w:lang w:val="en-US" w:eastAsia="zh-CN"/>
        </w:rPr>
        <w:t>X＋0.2</w:t>
      </w:r>
      <w:r>
        <w:rPr>
          <w:rFonts w:hint="eastAsia" w:ascii="楷体" w:hAnsi="楷体" w:eastAsia="楷体" w:cs="楷体"/>
          <w:szCs w:val="21"/>
          <w:lang w:val="en-US" w:eastAsia="zh-CN"/>
        </w:rPr>
        <w:t>％之间时，按每高 0.1%扣减5元/吨结算，若全硫＞（X＋0.2）％时，需方有权拒收。</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5、低硫烟煤收到基全水分在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 至</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 之间时，每高0.1%扣总吨位的0.1%数量，扣减水份不增加热值。全水超过</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％以上，每高0.1%扣总吨位的0.1%数量，扣减水份不增加热值，同时再加扣0.002元/大卡。</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6、低硫烟煤收到基挥发份低于</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％时，按每低 1%扣减2 元/吨结算，不足1%按比例计算。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7、若发现某批次有石块，根据实际情况随机抽取（车拉过磅），按石块占比进行扣减：</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石块/（煤炭+石头过磅吨位）0.1‰～0.5‰（含），扣除此批次吨位1‰。</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石块/（煤炭+石头过磅吨位）0.5‰～1‰（含），扣除此批次吨位2‰。</w:t>
      </w:r>
    </w:p>
    <w:p>
      <w:pPr>
        <w:ind w:left="0" w:leftChars="0" w:firstLine="0" w:firstLineChars="0"/>
        <w:rPr>
          <w:rFonts w:hint="default" w:ascii="楷体" w:hAnsi="楷体" w:eastAsia="楷体" w:cs="楷体"/>
          <w:szCs w:val="21"/>
          <w:lang w:val="en-US" w:eastAsia="zh-CN"/>
        </w:rPr>
      </w:pPr>
      <w:r>
        <w:rPr>
          <w:rFonts w:hint="eastAsia" w:ascii="楷体" w:hAnsi="楷体" w:eastAsia="楷体" w:cs="楷体"/>
          <w:szCs w:val="21"/>
          <w:lang w:val="en-US" w:eastAsia="zh-CN"/>
        </w:rPr>
        <w:t>石块/（煤炭+石头过磅吨位）＞1‰，拒收。</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FF0000"/>
          <w:szCs w:val="21"/>
          <w:lang w:val="en-US" w:eastAsia="zh-CN"/>
        </w:rPr>
        <w:t xml:space="preserve">   </w:t>
      </w:r>
      <w:r>
        <w:rPr>
          <w:rFonts w:hint="eastAsia" w:ascii="楷体" w:hAnsi="楷体" w:eastAsia="楷体" w:cs="楷体"/>
          <w:color w:val="auto"/>
          <w:szCs w:val="21"/>
          <w:lang w:val="en-US" w:eastAsia="zh-CN"/>
        </w:rPr>
        <w:t xml:space="preserve"> 8、若交货时间超过本合同约定到货时间3天及以内抵达交货地点的，基准单价下降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并根据抽查结果按上述条款四.（二）.7执行。</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szCs w:val="21"/>
          <w:lang w:val="en-US"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right="720"/>
        <w:jc w:val="both"/>
        <w:textAlignment w:val="baseline"/>
        <w:rPr>
          <w:rFonts w:hint="eastAsia" w:ascii="楷体" w:hAnsi="楷体" w:eastAsia="楷体" w:cs="楷体"/>
          <w:szCs w:val="21"/>
        </w:rPr>
      </w:pPr>
    </w:p>
    <w:p>
      <w:pPr>
        <w:ind w:right="720"/>
        <w:jc w:val="both"/>
        <w:textAlignment w:val="baseline"/>
        <w:rPr>
          <w:rFonts w:hint="eastAsia" w:ascii="楷体" w:hAnsi="楷体" w:eastAsia="楷体" w:cs="楷体"/>
          <w:szCs w:val="21"/>
        </w:rPr>
      </w:pPr>
    </w:p>
    <w:p>
      <w:pPr>
        <w:ind w:right="720"/>
        <w:jc w:val="both"/>
        <w:textAlignment w:val="baseline"/>
        <w:rPr>
          <w:rFonts w:hint="eastAsia" w:ascii="楷体" w:hAnsi="楷体" w:eastAsia="楷体" w:cs="楷体"/>
          <w:szCs w:val="21"/>
        </w:rPr>
      </w:pPr>
    </w:p>
    <w:p>
      <w:pPr>
        <w:ind w:firstLine="2400" w:firstLineChars="800"/>
        <w:jc w:val="both"/>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烟煤、印尼煤等</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eastAsia="zh-CN"/>
        </w:rPr>
        <w:t>烟</w:t>
      </w:r>
      <w:r>
        <w:rPr>
          <w:rFonts w:hint="eastAsia" w:ascii="楷体" w:hAnsi="楷体" w:eastAsia="楷体" w:cs="楷体"/>
          <w:szCs w:val="21"/>
        </w:rPr>
        <w:t>煤</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4" w:hRule="atLeast"/>
        </w:trPr>
        <w:tc>
          <w:tcPr>
            <w:tcW w:w="1470"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020"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005"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930"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855"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035"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c>
          <w:tcPr>
            <w:tcW w:w="1080" w:type="dxa"/>
            <w:noWrap w:val="0"/>
            <w:vAlign w:val="top"/>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ascii="楷体" w:hAnsi="楷体" w:eastAsia="楷体" w:cs="楷体"/>
                <w:szCs w:val="21"/>
              </w:rPr>
            </w:pPr>
          </w:p>
        </w:tc>
        <w:tc>
          <w:tcPr>
            <w:tcW w:w="1020" w:type="dxa"/>
            <w:noWrap w:val="0"/>
            <w:vAlign w:val="center"/>
          </w:tcPr>
          <w:p>
            <w:pPr>
              <w:jc w:val="both"/>
              <w:rPr>
                <w:rFonts w:hint="eastAsia" w:ascii="楷体" w:hAnsi="楷体" w:eastAsia="楷体" w:cs="楷体"/>
                <w:szCs w:val="21"/>
                <w:lang w:val="en-US" w:eastAsia="zh-CN"/>
              </w:rPr>
            </w:pPr>
          </w:p>
        </w:tc>
        <w:tc>
          <w:tcPr>
            <w:tcW w:w="1005" w:type="dxa"/>
            <w:noWrap w:val="0"/>
            <w:vAlign w:val="center"/>
          </w:tcPr>
          <w:p>
            <w:pPr>
              <w:jc w:val="center"/>
              <w:rPr>
                <w:rFonts w:hint="eastAsia" w:ascii="楷体" w:hAnsi="楷体" w:eastAsia="楷体" w:cs="楷体"/>
                <w:szCs w:val="21"/>
                <w:lang w:val="en-US" w:eastAsia="zh-CN"/>
              </w:rPr>
            </w:pPr>
          </w:p>
        </w:tc>
        <w:tc>
          <w:tcPr>
            <w:tcW w:w="930" w:type="dxa"/>
            <w:noWrap w:val="0"/>
            <w:vAlign w:val="center"/>
          </w:tcPr>
          <w:p>
            <w:pPr>
              <w:jc w:val="center"/>
              <w:rPr>
                <w:rFonts w:hint="eastAsia" w:ascii="楷体" w:hAnsi="楷体" w:eastAsia="楷体" w:cs="楷体"/>
                <w:szCs w:val="21"/>
              </w:rPr>
            </w:pPr>
          </w:p>
        </w:tc>
        <w:tc>
          <w:tcPr>
            <w:tcW w:w="855" w:type="dxa"/>
            <w:noWrap w:val="0"/>
            <w:vAlign w:val="center"/>
          </w:tcPr>
          <w:p>
            <w:pPr>
              <w:spacing w:line="440" w:lineRule="exact"/>
              <w:jc w:val="center"/>
              <w:rPr>
                <w:rFonts w:hint="eastAsia" w:ascii="楷体" w:hAnsi="楷体" w:eastAsia="楷体" w:cs="楷体"/>
                <w:szCs w:val="21"/>
                <w:lang w:val="en-US" w:eastAsia="zh-CN"/>
              </w:rPr>
            </w:pPr>
          </w:p>
        </w:tc>
        <w:tc>
          <w:tcPr>
            <w:tcW w:w="1035" w:type="dxa"/>
            <w:noWrap w:val="0"/>
            <w:vAlign w:val="center"/>
          </w:tcPr>
          <w:p>
            <w:pPr>
              <w:jc w:val="center"/>
              <w:rPr>
                <w:rFonts w:hint="eastAsia" w:ascii="楷体" w:hAnsi="楷体" w:eastAsia="楷体" w:cs="楷体"/>
                <w:szCs w:val="21"/>
                <w:lang w:eastAsia="zh-CN"/>
              </w:rPr>
            </w:pPr>
          </w:p>
        </w:tc>
        <w:tc>
          <w:tcPr>
            <w:tcW w:w="1080" w:type="dxa"/>
            <w:noWrap w:val="0"/>
            <w:vAlign w:val="center"/>
          </w:tcPr>
          <w:p>
            <w:pPr>
              <w:jc w:val="both"/>
              <w:rPr>
                <w:rFonts w:hint="eastAsia" w:ascii="楷体" w:hAnsi="楷体" w:eastAsia="楷体" w:cs="楷体"/>
                <w:szCs w:val="21"/>
                <w:lang w:val="en-US"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color w:val="auto"/>
          <w:szCs w:val="21"/>
          <w:lang w:eastAsia="zh-CN"/>
        </w:rPr>
        <w:t>（</w:t>
      </w:r>
      <w:r>
        <w:rPr>
          <w:rFonts w:hint="eastAsia" w:ascii="楷体" w:hAnsi="楷体" w:eastAsia="楷体" w:cs="楷体"/>
          <w:b/>
          <w:bCs/>
          <w:color w:val="auto"/>
          <w:szCs w:val="21"/>
          <w:lang w:val="en-US" w:eastAsia="zh-CN"/>
        </w:rPr>
        <w:t>±5％以内</w:t>
      </w:r>
      <w:r>
        <w:rPr>
          <w:rFonts w:hint="eastAsia" w:ascii="楷体" w:hAnsi="楷体" w:eastAsia="楷体" w:cs="楷体"/>
          <w:b/>
          <w:bCs/>
          <w:color w:val="auto"/>
          <w:szCs w:val="21"/>
          <w:lang w:eastAsia="zh-CN"/>
        </w:rPr>
        <w:t>）</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rPr>
        <w:t>元/吨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ascii="楷体" w:hAnsi="楷体" w:eastAsia="楷体" w:cs="楷体"/>
          <w:color w:val="auto"/>
          <w:szCs w:val="21"/>
          <w:u w:val="single"/>
          <w:lang w:val="en-US" w:eastAsia="zh-CN"/>
        </w:rPr>
        <w:t>（X＋  ）％</w:t>
      </w:r>
      <w:r>
        <w:rPr>
          <w:rFonts w:hint="eastAsia" w:ascii="楷体" w:hAnsi="楷体" w:eastAsia="楷体" w:cs="楷体"/>
          <w:color w:val="auto"/>
          <w:szCs w:val="21"/>
          <w:lang w:val="en-US" w:eastAsia="zh-CN"/>
        </w:rPr>
        <w:t>时，需方有权拒收。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4、收到基挥发份＜X%时，按每低 1%扣4元/吨结算，不足1%按比例计算。</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5、焦渣特性超过合同指标范围时，需方有权拒收，若接收，按每偏差一个标号扣4元/吨结算。</w:t>
      </w:r>
    </w:p>
    <w:p>
      <w:pPr>
        <w:ind w:firstLine="420" w:firstLineChars="200"/>
        <w:rPr>
          <w:rFonts w:hint="eastAsia" w:ascii="楷体" w:hAnsi="楷体" w:eastAsia="楷体" w:cs="楷体"/>
          <w:szCs w:val="21"/>
          <w:lang w:val="en-US" w:eastAsia="zh-CN"/>
        </w:rPr>
      </w:pPr>
      <w:r>
        <w:rPr>
          <w:rFonts w:hint="eastAsia" w:ascii="楷体" w:hAnsi="楷体" w:eastAsia="楷体" w:cs="楷体"/>
          <w:color w:val="auto"/>
          <w:szCs w:val="21"/>
          <w:lang w:val="en-US" w:eastAsia="zh-CN"/>
        </w:rPr>
        <w:t>6、</w:t>
      </w:r>
      <w:r>
        <w:rPr>
          <w:rFonts w:hint="eastAsia" w:ascii="楷体" w:hAnsi="楷体" w:eastAsia="楷体" w:cs="楷体"/>
          <w:szCs w:val="21"/>
          <w:lang w:val="en-US" w:eastAsia="zh-CN"/>
        </w:rPr>
        <w:t>若发现某批次有石块，根据实际情况随机抽取（车拉过磅），按石块占比进行扣减：</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石块/（煤炭+石头过磅吨位）0.1‰～0.5‰（含），扣除此批次吨位1‰。</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石块/（煤炭+石头过磅吨位）0.5‰～1‰（含），扣除此批次吨位2‰。</w:t>
      </w:r>
    </w:p>
    <w:p>
      <w:pPr>
        <w:ind w:left="0" w:leftChars="0" w:firstLine="0" w:firstLineChars="0"/>
        <w:rPr>
          <w:rFonts w:hint="default" w:ascii="楷体" w:hAnsi="楷体" w:eastAsia="楷体" w:cs="楷体"/>
          <w:color w:val="auto"/>
          <w:szCs w:val="21"/>
          <w:lang w:val="en-US" w:eastAsia="zh-CN"/>
        </w:rPr>
      </w:pPr>
      <w:r>
        <w:rPr>
          <w:rFonts w:hint="eastAsia" w:ascii="楷体" w:hAnsi="楷体" w:eastAsia="楷体" w:cs="楷体"/>
          <w:szCs w:val="21"/>
          <w:lang w:val="en-US" w:eastAsia="zh-CN"/>
        </w:rPr>
        <w:t>石块/（煤炭+石头过磅吨位）＞1‰，拒收。</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并根据抽查结果按上述条款四.（二）.6执行。</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lang w:val="en-US" w:eastAsia="zh-CN"/>
        </w:rPr>
      </w:pP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right="720" w:firstLine="4830" w:firstLineChars="2300"/>
        <w:jc w:val="both"/>
        <w:textAlignment w:val="baseline"/>
        <w:rPr>
          <w:rFonts w:hint="eastAsia" w:ascii="楷体" w:hAnsi="楷体" w:eastAsia="楷体" w:cs="楷体"/>
          <w:szCs w:val="21"/>
        </w:rPr>
      </w:pPr>
    </w:p>
    <w:p>
      <w:pPr>
        <w:ind w:right="720"/>
        <w:jc w:val="both"/>
        <w:textAlignment w:val="baseline"/>
        <w:rPr>
          <w:rFonts w:hint="eastAsia" w:ascii="楷体" w:hAnsi="楷体" w:eastAsia="楷体" w:cs="楷体"/>
          <w:szCs w:val="21"/>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6E5EF6"/>
    <w:rsid w:val="02CF4378"/>
    <w:rsid w:val="0301143E"/>
    <w:rsid w:val="03533CCF"/>
    <w:rsid w:val="03B32348"/>
    <w:rsid w:val="03E43B84"/>
    <w:rsid w:val="040775A1"/>
    <w:rsid w:val="04607B74"/>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87E41C9"/>
    <w:rsid w:val="09290C67"/>
    <w:rsid w:val="093C1779"/>
    <w:rsid w:val="09E64AA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494AB6"/>
    <w:rsid w:val="0F9C11FA"/>
    <w:rsid w:val="0FDB1444"/>
    <w:rsid w:val="104733DE"/>
    <w:rsid w:val="105D5141"/>
    <w:rsid w:val="106870EC"/>
    <w:rsid w:val="10AE1436"/>
    <w:rsid w:val="10FA550C"/>
    <w:rsid w:val="114B6C50"/>
    <w:rsid w:val="1160273E"/>
    <w:rsid w:val="118F3344"/>
    <w:rsid w:val="11D76AA4"/>
    <w:rsid w:val="12433C87"/>
    <w:rsid w:val="1245504E"/>
    <w:rsid w:val="12A21D9D"/>
    <w:rsid w:val="12C72BE9"/>
    <w:rsid w:val="13403A29"/>
    <w:rsid w:val="1369764B"/>
    <w:rsid w:val="13C95021"/>
    <w:rsid w:val="13CB044D"/>
    <w:rsid w:val="13CD1F3A"/>
    <w:rsid w:val="13ED5F96"/>
    <w:rsid w:val="1482378B"/>
    <w:rsid w:val="14C54A87"/>
    <w:rsid w:val="15027EF6"/>
    <w:rsid w:val="151321B2"/>
    <w:rsid w:val="156B15E9"/>
    <w:rsid w:val="15AE0B26"/>
    <w:rsid w:val="16893773"/>
    <w:rsid w:val="16D1780D"/>
    <w:rsid w:val="172950F6"/>
    <w:rsid w:val="17782B62"/>
    <w:rsid w:val="17C5708C"/>
    <w:rsid w:val="17EF1445"/>
    <w:rsid w:val="17EF346C"/>
    <w:rsid w:val="18265F06"/>
    <w:rsid w:val="1846555A"/>
    <w:rsid w:val="184C0AFA"/>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A83565"/>
    <w:rsid w:val="1DEC291A"/>
    <w:rsid w:val="1E4332AB"/>
    <w:rsid w:val="1E4E2951"/>
    <w:rsid w:val="1EDC274A"/>
    <w:rsid w:val="1F351AF5"/>
    <w:rsid w:val="1F3D65DF"/>
    <w:rsid w:val="1F9865B0"/>
    <w:rsid w:val="1FB65D8F"/>
    <w:rsid w:val="1FC23E77"/>
    <w:rsid w:val="20627E53"/>
    <w:rsid w:val="209A72F3"/>
    <w:rsid w:val="20CD0C9E"/>
    <w:rsid w:val="20EE6F77"/>
    <w:rsid w:val="21667763"/>
    <w:rsid w:val="2193373C"/>
    <w:rsid w:val="21FD702C"/>
    <w:rsid w:val="22366949"/>
    <w:rsid w:val="225C3804"/>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5ED0C57"/>
    <w:rsid w:val="260623C8"/>
    <w:rsid w:val="267F2267"/>
    <w:rsid w:val="273347B2"/>
    <w:rsid w:val="273C0056"/>
    <w:rsid w:val="274909AB"/>
    <w:rsid w:val="2750728E"/>
    <w:rsid w:val="27C67D3B"/>
    <w:rsid w:val="27CF1BDA"/>
    <w:rsid w:val="27FA4409"/>
    <w:rsid w:val="28662991"/>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C744302"/>
    <w:rsid w:val="2D472502"/>
    <w:rsid w:val="2DB80298"/>
    <w:rsid w:val="2E205D67"/>
    <w:rsid w:val="2E2273DE"/>
    <w:rsid w:val="2E282DCC"/>
    <w:rsid w:val="2E4849F0"/>
    <w:rsid w:val="2EC527E4"/>
    <w:rsid w:val="2F1D7CA8"/>
    <w:rsid w:val="301D2277"/>
    <w:rsid w:val="30B00320"/>
    <w:rsid w:val="30B16CD6"/>
    <w:rsid w:val="30CF024E"/>
    <w:rsid w:val="31140915"/>
    <w:rsid w:val="318140BC"/>
    <w:rsid w:val="31A3002B"/>
    <w:rsid w:val="31C71A3E"/>
    <w:rsid w:val="32474DD1"/>
    <w:rsid w:val="32485E9F"/>
    <w:rsid w:val="325E2F50"/>
    <w:rsid w:val="32DB6569"/>
    <w:rsid w:val="33741899"/>
    <w:rsid w:val="340901B0"/>
    <w:rsid w:val="344D49DC"/>
    <w:rsid w:val="344E0EFD"/>
    <w:rsid w:val="347342F2"/>
    <w:rsid w:val="35412DF1"/>
    <w:rsid w:val="35C65C66"/>
    <w:rsid w:val="35F4400B"/>
    <w:rsid w:val="360D4F0E"/>
    <w:rsid w:val="361C0D70"/>
    <w:rsid w:val="36375AF7"/>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1C10609"/>
    <w:rsid w:val="420237C3"/>
    <w:rsid w:val="421F6255"/>
    <w:rsid w:val="42252391"/>
    <w:rsid w:val="422B04B0"/>
    <w:rsid w:val="423C0555"/>
    <w:rsid w:val="424670BE"/>
    <w:rsid w:val="429B63D0"/>
    <w:rsid w:val="42E01914"/>
    <w:rsid w:val="43196FDC"/>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CB195C"/>
    <w:rsid w:val="4ADF5F36"/>
    <w:rsid w:val="4AE061D4"/>
    <w:rsid w:val="4B05391C"/>
    <w:rsid w:val="4B810B2B"/>
    <w:rsid w:val="4BF50FFE"/>
    <w:rsid w:val="4BF652CB"/>
    <w:rsid w:val="4C0A7E44"/>
    <w:rsid w:val="4C33438B"/>
    <w:rsid w:val="4C704300"/>
    <w:rsid w:val="4C7F5D78"/>
    <w:rsid w:val="4CA9787D"/>
    <w:rsid w:val="4CD868E2"/>
    <w:rsid w:val="4D050C6C"/>
    <w:rsid w:val="4D74626E"/>
    <w:rsid w:val="4D750524"/>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C14B95"/>
    <w:rsid w:val="56E3551A"/>
    <w:rsid w:val="570C1F77"/>
    <w:rsid w:val="573C2390"/>
    <w:rsid w:val="574F71FF"/>
    <w:rsid w:val="576A13C8"/>
    <w:rsid w:val="579E0BA7"/>
    <w:rsid w:val="57A651B0"/>
    <w:rsid w:val="58222F24"/>
    <w:rsid w:val="5855648D"/>
    <w:rsid w:val="5859196D"/>
    <w:rsid w:val="58636EE9"/>
    <w:rsid w:val="58786E4D"/>
    <w:rsid w:val="58CC04A3"/>
    <w:rsid w:val="58F91632"/>
    <w:rsid w:val="58FD36E0"/>
    <w:rsid w:val="590D2633"/>
    <w:rsid w:val="593A38FA"/>
    <w:rsid w:val="59486EBD"/>
    <w:rsid w:val="5A0E6161"/>
    <w:rsid w:val="5ABB7D14"/>
    <w:rsid w:val="5AF31DFA"/>
    <w:rsid w:val="5AF55C58"/>
    <w:rsid w:val="5B154DB4"/>
    <w:rsid w:val="5B43378C"/>
    <w:rsid w:val="5B73041D"/>
    <w:rsid w:val="5B814DA3"/>
    <w:rsid w:val="5C062055"/>
    <w:rsid w:val="5C106AD9"/>
    <w:rsid w:val="5C4920FD"/>
    <w:rsid w:val="5CB5039F"/>
    <w:rsid w:val="5CCD453E"/>
    <w:rsid w:val="5CD438F3"/>
    <w:rsid w:val="5CE54CE0"/>
    <w:rsid w:val="5D29025F"/>
    <w:rsid w:val="5DDD62E5"/>
    <w:rsid w:val="5DED1B1A"/>
    <w:rsid w:val="5E345CC6"/>
    <w:rsid w:val="5E4F7DFA"/>
    <w:rsid w:val="5E541747"/>
    <w:rsid w:val="5E8A6BC1"/>
    <w:rsid w:val="5EC20559"/>
    <w:rsid w:val="5EC803B1"/>
    <w:rsid w:val="5ECF1D3F"/>
    <w:rsid w:val="5EFD3E95"/>
    <w:rsid w:val="5F014BFA"/>
    <w:rsid w:val="5F3270DD"/>
    <w:rsid w:val="5F670AB7"/>
    <w:rsid w:val="5F6D520B"/>
    <w:rsid w:val="5FB67943"/>
    <w:rsid w:val="5FF34A31"/>
    <w:rsid w:val="600C3273"/>
    <w:rsid w:val="60A019FE"/>
    <w:rsid w:val="60FF2D6A"/>
    <w:rsid w:val="614E306F"/>
    <w:rsid w:val="61874DC0"/>
    <w:rsid w:val="61BE131F"/>
    <w:rsid w:val="62044E39"/>
    <w:rsid w:val="620F10F6"/>
    <w:rsid w:val="628B7ACF"/>
    <w:rsid w:val="62915356"/>
    <w:rsid w:val="62AB7A54"/>
    <w:rsid w:val="62B000EB"/>
    <w:rsid w:val="62BE0230"/>
    <w:rsid w:val="62D05247"/>
    <w:rsid w:val="62E933A0"/>
    <w:rsid w:val="635337D4"/>
    <w:rsid w:val="635D7E8B"/>
    <w:rsid w:val="63F2282D"/>
    <w:rsid w:val="64002C11"/>
    <w:rsid w:val="644B3155"/>
    <w:rsid w:val="64932E43"/>
    <w:rsid w:val="64BF5897"/>
    <w:rsid w:val="65047BA6"/>
    <w:rsid w:val="652427C9"/>
    <w:rsid w:val="657F7CA6"/>
    <w:rsid w:val="65913AB2"/>
    <w:rsid w:val="65AB59EC"/>
    <w:rsid w:val="65B12981"/>
    <w:rsid w:val="65EA7496"/>
    <w:rsid w:val="66561F6D"/>
    <w:rsid w:val="66B44451"/>
    <w:rsid w:val="675A0102"/>
    <w:rsid w:val="67601E54"/>
    <w:rsid w:val="68095450"/>
    <w:rsid w:val="681C6595"/>
    <w:rsid w:val="68AC5BD9"/>
    <w:rsid w:val="68B142D8"/>
    <w:rsid w:val="68B40958"/>
    <w:rsid w:val="690F4E44"/>
    <w:rsid w:val="696163A7"/>
    <w:rsid w:val="699161CD"/>
    <w:rsid w:val="69AA3D56"/>
    <w:rsid w:val="6A17727A"/>
    <w:rsid w:val="6A4F455D"/>
    <w:rsid w:val="6A63717F"/>
    <w:rsid w:val="6A916396"/>
    <w:rsid w:val="6AA579D8"/>
    <w:rsid w:val="6AD817CF"/>
    <w:rsid w:val="6AEB0296"/>
    <w:rsid w:val="6AEE0C2F"/>
    <w:rsid w:val="6B1602A8"/>
    <w:rsid w:val="6B232EBE"/>
    <w:rsid w:val="6B4D0563"/>
    <w:rsid w:val="6B5D4C43"/>
    <w:rsid w:val="6B6369D5"/>
    <w:rsid w:val="6BA411C0"/>
    <w:rsid w:val="6BBA1210"/>
    <w:rsid w:val="6BBF2CD3"/>
    <w:rsid w:val="6C5A1A48"/>
    <w:rsid w:val="6C877BA8"/>
    <w:rsid w:val="6D855971"/>
    <w:rsid w:val="6E0E486C"/>
    <w:rsid w:val="6E2C2815"/>
    <w:rsid w:val="6E2D742B"/>
    <w:rsid w:val="6E473D9A"/>
    <w:rsid w:val="6E8A70E6"/>
    <w:rsid w:val="6EA12155"/>
    <w:rsid w:val="6F122B74"/>
    <w:rsid w:val="6FAF53B1"/>
    <w:rsid w:val="70281960"/>
    <w:rsid w:val="706B16CF"/>
    <w:rsid w:val="708462B8"/>
    <w:rsid w:val="70BC3733"/>
    <w:rsid w:val="70C16E68"/>
    <w:rsid w:val="70CE33F4"/>
    <w:rsid w:val="70FC2D9A"/>
    <w:rsid w:val="71654E5B"/>
    <w:rsid w:val="717864A4"/>
    <w:rsid w:val="72113428"/>
    <w:rsid w:val="7255750B"/>
    <w:rsid w:val="72DC4A9B"/>
    <w:rsid w:val="72F60905"/>
    <w:rsid w:val="730D170E"/>
    <w:rsid w:val="73282E7A"/>
    <w:rsid w:val="7350716B"/>
    <w:rsid w:val="73AE4453"/>
    <w:rsid w:val="73E408E0"/>
    <w:rsid w:val="740D35E1"/>
    <w:rsid w:val="746D463E"/>
    <w:rsid w:val="74997520"/>
    <w:rsid w:val="74BD3F2E"/>
    <w:rsid w:val="74DC3723"/>
    <w:rsid w:val="74EC51E3"/>
    <w:rsid w:val="750C0326"/>
    <w:rsid w:val="752A5432"/>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0B5FC6"/>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1253</Words>
  <Characters>7148</Characters>
  <Lines>59</Lines>
  <Paragraphs>16</Paragraphs>
  <TotalTime>1</TotalTime>
  <ScaleCrop>false</ScaleCrop>
  <LinksUpToDate>false</LinksUpToDate>
  <CharactersWithSpaces>8385</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Administrator</cp:lastModifiedBy>
  <cp:lastPrinted>2021-08-04T00:39:00Z</cp:lastPrinted>
  <dcterms:modified xsi:type="dcterms:W3CDTF">2022-02-17T02:12:51Z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4D88E089027743E180AF16F5B5ABF1C6</vt:lpwstr>
  </property>
</Properties>
</file>