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/>
          <w:b/>
          <w:bCs/>
          <w:color w:val="000000"/>
          <w:sz w:val="28"/>
          <w:szCs w:val="28"/>
        </w:rPr>
      </w:pPr>
    </w:p>
    <w:p>
      <w:pPr>
        <w:jc w:val="center"/>
        <w:rPr>
          <w:rFonts w:ascii="宋体"/>
          <w:b/>
          <w:bCs/>
          <w:color w:val="000000"/>
          <w:sz w:val="44"/>
          <w:szCs w:val="44"/>
        </w:rPr>
      </w:pPr>
      <w:r>
        <w:rPr>
          <w:rFonts w:hint="eastAsia" w:ascii="宋体" w:hAnsi="宋体" w:cs="宋体"/>
          <w:b/>
          <w:bCs/>
          <w:color w:val="000000"/>
          <w:sz w:val="44"/>
          <w:szCs w:val="44"/>
        </w:rPr>
        <w:t>煤炭采购合同</w:t>
      </w:r>
    </w:p>
    <w:p>
      <w:pPr>
        <w:ind w:firstLine="562" w:firstLineChars="200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甲方：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河南中平煤电有限责任公司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签订地点：河南省平顶山市</w:t>
      </w:r>
    </w:p>
    <w:p>
      <w:pPr>
        <w:tabs>
          <w:tab w:val="left" w:pos="4860"/>
        </w:tabs>
        <w:ind w:firstLine="562" w:firstLineChars="200"/>
        <w:rPr>
          <w:rFonts w:hint="default" w:ascii="宋体"/>
          <w:b/>
          <w:bCs/>
          <w:color w:val="000000"/>
          <w:sz w:val="28"/>
          <w:szCs w:val="28"/>
          <w:u w:val="single"/>
          <w:lang w:val="en-US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乙方：</w:t>
      </w:r>
    </w:p>
    <w:p>
      <w:pPr>
        <w:ind w:firstLine="48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本合同签订有效期限</w:t>
      </w:r>
      <w:r>
        <w:rPr>
          <w:rFonts w:hint="eastAsia" w:ascii="宋体" w:hAnsi="宋体" w:cs="宋体"/>
          <w:color w:val="000000"/>
          <w:sz w:val="24"/>
          <w:szCs w:val="24"/>
        </w:rPr>
        <w:t>：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年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月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日至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年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月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日</w:t>
      </w:r>
    </w:p>
    <w:p>
      <w:pPr>
        <w:ind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根据我国《合同法》及相关法律、法规，甲乙双方经友好协商，现就甲方向乙方采购煤炭相关事宜达成以下合同条款，以资共同遵守。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1319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55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煤种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19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合同量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吨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061" w:type="dxa"/>
            <w:gridSpan w:val="4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煤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55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发热量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Qnet,ar</w:t>
            </w:r>
            <w:r>
              <w:rPr>
                <w:rFonts w:hint="eastAsia" w:ascii="宋体" w:hAnsi="宋体" w:cs="宋体"/>
                <w:sz w:val="24"/>
                <w:szCs w:val="24"/>
              </w:rPr>
              <w:t>（千卡</w:t>
            </w:r>
            <w:r>
              <w:rPr>
                <w:rFonts w:ascii="宋体" w:hAnsi="宋体" w:cs="宋体"/>
                <w:sz w:val="24"/>
                <w:szCs w:val="24"/>
              </w:rPr>
              <w:t>/</w:t>
            </w:r>
            <w:r>
              <w:rPr>
                <w:rFonts w:hint="eastAsia" w:ascii="宋体" w:hAnsi="宋体" w:cs="宋体"/>
                <w:sz w:val="24"/>
                <w:szCs w:val="24"/>
              </w:rPr>
              <w:t>千克）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挥发分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Vdaf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%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全硫分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St,d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%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粒度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mm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955" w:type="dxa"/>
            <w:vAlign w:val="center"/>
          </w:tcPr>
          <w:p>
            <w:pPr>
              <w:jc w:val="center"/>
              <w:rPr>
                <w:rFonts w:hint="eastAsia" w:ascii="宋体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动力煤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50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hint="default" w:asci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≤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1.0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＜</w:t>
            </w:r>
            <w:r>
              <w:rPr>
                <w:rFonts w:ascii="宋体" w:hAnsi="宋体" w:cs="宋体"/>
                <w:sz w:val="24"/>
                <w:szCs w:val="24"/>
              </w:rPr>
              <w:t>50</w:t>
            </w:r>
          </w:p>
        </w:tc>
      </w:tr>
    </w:tbl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numPr>
          <w:ins w:id="0" w:author="Unknown" w:date="2009-11-23T17:58:00Z"/>
        </w:num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二、交货地点及物权转移：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交货地点：河南中平煤电有限责任公司</w:t>
      </w:r>
    </w:p>
    <w:p>
      <w:pPr>
        <w:spacing w:line="240" w:lineRule="atLeast"/>
        <w:ind w:firstLine="422" w:firstLineChars="176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运输方式：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火车运输。到站及专用线：</w:t>
      </w:r>
      <w:r>
        <w:rPr>
          <w:rFonts w:hint="eastAsia" w:ascii="宋体" w:hAnsi="宋体" w:cs="宋体"/>
          <w:sz w:val="24"/>
          <w:szCs w:val="24"/>
        </w:rPr>
        <w:t>平顶山东站、平顶山西站、平顶山煤业集团铁路运输处专用铁路</w:t>
      </w:r>
      <w:r>
        <w:rPr>
          <w:rFonts w:hint="eastAsia" w:ascii="宋体" w:hAnsi="宋体" w:cs="宋体"/>
          <w:color w:val="000000"/>
          <w:sz w:val="24"/>
          <w:szCs w:val="24"/>
        </w:rPr>
        <w:t>。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四、验收及纠纷解决方式：</w:t>
      </w:r>
    </w:p>
    <w:p>
      <w:pPr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甲方按国家标准进行计量、检验，以其所出报告作为结算依据。</w:t>
      </w:r>
    </w:p>
    <w:p>
      <w:pPr>
        <w:spacing w:line="280" w:lineRule="exact"/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甲方及时将化验结果通知乙方，如果乙方对检验结果产生异议，应在七日内提出仲裁申请，由双方提取备查煤样，到具有国家认定资质的商品煤检验机构进行仲裁化验。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计量：火运以轨道衡过衡净重作为结算依据。</w:t>
      </w:r>
    </w:p>
    <w:p>
      <w:pPr>
        <w:spacing w:line="280" w:lineRule="exact"/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Qnet,ar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：</w:t>
      </w:r>
      <w:r>
        <w:rPr>
          <w:rFonts w:hint="eastAsia" w:ascii="宋体" w:hAnsi="宋体" w:cs="宋体"/>
          <w:color w:val="000000"/>
          <w:sz w:val="24"/>
          <w:szCs w:val="24"/>
        </w:rPr>
        <w:t>若仲裁结果与甲方化验结果上下误差在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千克之内（含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千克），则按照甲方化验结果作为结算依据；若仲裁结果大于甲方化验结果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千克且小于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千克（含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千克），则按照仲裁结果与甲方化验结果的平均数作为结算依据；若仲裁结果大于甲方化验结果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千克以上，则按照仲裁结果作为结算依据。</w:t>
      </w:r>
    </w:p>
    <w:p>
      <w:pPr>
        <w:spacing w:line="280" w:lineRule="exact"/>
        <w:ind w:firstLine="472" w:firstLineChars="196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Vdaf%</w:t>
      </w:r>
      <w:r>
        <w:rPr>
          <w:rFonts w:hint="eastAsia" w:ascii="宋体" w:hAnsi="宋体" w:cs="宋体"/>
          <w:sz w:val="24"/>
          <w:szCs w:val="24"/>
        </w:rPr>
        <w:t>：若仲裁结果与甲方化验结果上下误差在</w:t>
      </w:r>
      <w:r>
        <w:rPr>
          <w:rFonts w:ascii="宋体" w:hAnsi="宋体" w:cs="宋体"/>
          <w:sz w:val="24"/>
          <w:szCs w:val="24"/>
        </w:rPr>
        <w:t>1.7</w:t>
      </w:r>
      <w:r>
        <w:rPr>
          <w:rFonts w:hint="eastAsia" w:ascii="宋体" w:hAnsi="宋体" w:cs="宋体"/>
          <w:sz w:val="24"/>
          <w:szCs w:val="24"/>
        </w:rPr>
        <w:t>之内（含</w:t>
      </w:r>
      <w:r>
        <w:rPr>
          <w:rFonts w:ascii="宋体" w:hAnsi="宋体" w:cs="宋体"/>
          <w:sz w:val="24"/>
          <w:szCs w:val="24"/>
        </w:rPr>
        <w:t>1.7</w:t>
      </w:r>
      <w:r>
        <w:rPr>
          <w:rFonts w:hint="eastAsia" w:ascii="宋体" w:hAnsi="宋体" w:cs="宋体"/>
          <w:sz w:val="24"/>
          <w:szCs w:val="24"/>
        </w:rPr>
        <w:t>），则按照甲方化验结果作为结算依据；若仲裁结果与甲方化验结果上下误差超过</w:t>
      </w:r>
      <w:r>
        <w:rPr>
          <w:rFonts w:ascii="宋体" w:hAnsi="宋体" w:cs="宋体"/>
          <w:sz w:val="24"/>
          <w:szCs w:val="24"/>
        </w:rPr>
        <w:t>1.7</w:t>
      </w:r>
      <w:r>
        <w:rPr>
          <w:rFonts w:hint="eastAsia" w:ascii="宋体" w:hAnsi="宋体" w:cs="宋体"/>
          <w:sz w:val="24"/>
          <w:szCs w:val="24"/>
        </w:rPr>
        <w:t>，则按照仲裁结果作为结算依据。</w:t>
      </w:r>
    </w:p>
    <w:p>
      <w:pPr>
        <w:spacing w:line="360" w:lineRule="exact"/>
        <w:ind w:left="1"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St,d%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color w:val="000000"/>
          <w:sz w:val="24"/>
          <w:szCs w:val="24"/>
        </w:rPr>
        <w:t>若仲裁结果与甲方化验结果上下误差在</w:t>
      </w:r>
      <w:r>
        <w:rPr>
          <w:rFonts w:ascii="宋体" w:hAnsi="宋体" w:cs="宋体"/>
          <w:color w:val="000000"/>
          <w:sz w:val="24"/>
          <w:szCs w:val="24"/>
        </w:rPr>
        <w:t>0.25</w:t>
      </w:r>
      <w:r>
        <w:rPr>
          <w:rFonts w:hint="eastAsia" w:ascii="宋体" w:hAnsi="宋体" w:cs="宋体"/>
          <w:color w:val="000000"/>
          <w:sz w:val="24"/>
          <w:szCs w:val="24"/>
        </w:rPr>
        <w:t>之内（含</w:t>
      </w:r>
      <w:r>
        <w:rPr>
          <w:rFonts w:ascii="宋体" w:hAnsi="宋体" w:cs="宋体"/>
          <w:color w:val="000000"/>
          <w:sz w:val="24"/>
          <w:szCs w:val="24"/>
        </w:rPr>
        <w:t>0.25</w:t>
      </w:r>
      <w:r>
        <w:rPr>
          <w:rFonts w:hint="eastAsia" w:ascii="宋体" w:hAnsi="宋体" w:cs="宋体"/>
          <w:color w:val="000000"/>
          <w:sz w:val="24"/>
          <w:szCs w:val="24"/>
        </w:rPr>
        <w:t>），则按照甲方化验结果作为结算依据；若仲裁结果与甲方化验结果上下误差超过</w:t>
      </w:r>
      <w:r>
        <w:rPr>
          <w:rFonts w:ascii="宋体" w:hAnsi="宋体" w:cs="宋体"/>
          <w:color w:val="000000"/>
          <w:sz w:val="24"/>
          <w:szCs w:val="24"/>
        </w:rPr>
        <w:t>0.25</w:t>
      </w:r>
      <w:r>
        <w:rPr>
          <w:rFonts w:hint="eastAsia" w:ascii="宋体" w:hAnsi="宋体" w:cs="宋体"/>
          <w:color w:val="000000"/>
          <w:sz w:val="24"/>
          <w:szCs w:val="24"/>
        </w:rPr>
        <w:t>，则按照仲裁结果作为结算依据。</w:t>
      </w:r>
    </w:p>
    <w:p>
      <w:pPr>
        <w:spacing w:line="360" w:lineRule="exact"/>
        <w:ind w:left="1" w:firstLine="470" w:firstLineChars="196"/>
        <w:rPr>
          <w:rFonts w:ascii="宋体"/>
          <w:color w:val="000000"/>
          <w:sz w:val="24"/>
          <w:szCs w:val="24"/>
        </w:rPr>
      </w:pPr>
    </w:p>
    <w:p>
      <w:pPr>
        <w:spacing w:line="360" w:lineRule="exact"/>
        <w:ind w:left="1" w:firstLine="472" w:firstLineChars="196"/>
        <w:rPr>
          <w:rFonts w:ascii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五、煤价及相关说明</w:t>
      </w:r>
    </w:p>
    <w:p>
      <w:pPr>
        <w:spacing w:line="380" w:lineRule="exact"/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1</w:t>
      </w:r>
      <w:r>
        <w:rPr>
          <w:rFonts w:asci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发热量</w:t>
      </w:r>
      <w:r>
        <w:rPr>
          <w:rFonts w:ascii="宋体" w:hAnsi="宋体" w:cs="宋体"/>
          <w:sz w:val="24"/>
          <w:szCs w:val="24"/>
        </w:rPr>
        <w:t>Qnet,ar</w:t>
      </w:r>
      <w:r>
        <w:rPr>
          <w:rFonts w:hint="eastAsia" w:ascii="宋体" w:hAnsi="宋体" w:cs="宋体"/>
          <w:sz w:val="24"/>
          <w:szCs w:val="24"/>
        </w:rPr>
        <w:t>、挥发分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、全硫分</w:t>
      </w:r>
      <w:r>
        <w:rPr>
          <w:rFonts w:ascii="宋体" w:hAnsi="宋体" w:cs="宋体"/>
          <w:sz w:val="24"/>
          <w:szCs w:val="24"/>
        </w:rPr>
        <w:t>St,d</w:t>
      </w:r>
      <w:r>
        <w:rPr>
          <w:rFonts w:hint="eastAsia" w:ascii="宋体" w:hAnsi="宋体" w:cs="宋体"/>
          <w:sz w:val="24"/>
          <w:szCs w:val="24"/>
        </w:rPr>
        <w:t>均以</w:t>
      </w:r>
      <w:r>
        <w:rPr>
          <w:rFonts w:hint="eastAsia" w:ascii="宋体" w:hAnsi="宋体" w:cs="宋体"/>
          <w:sz w:val="24"/>
          <w:szCs w:val="24"/>
          <w:lang w:eastAsia="zh-CN"/>
        </w:rPr>
        <w:t>加权平均</w:t>
      </w:r>
      <w:r>
        <w:rPr>
          <w:rFonts w:hint="eastAsia" w:ascii="宋体" w:hAnsi="宋体" w:cs="宋体"/>
          <w:sz w:val="24"/>
          <w:szCs w:val="24"/>
        </w:rPr>
        <w:t>化验值进行结算，执行含税到厂一票制结算价格。</w:t>
      </w:r>
    </w:p>
    <w:p>
      <w:pPr>
        <w:spacing w:line="480" w:lineRule="exact"/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2</w:t>
      </w:r>
      <w:r>
        <w:rPr>
          <w:rFonts w:asci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以到厂化验计量为准，</w:t>
      </w:r>
      <w:r>
        <w:rPr>
          <w:rFonts w:ascii="宋体" w:hAnsi="宋体" w:cs="宋体"/>
          <w:sz w:val="24"/>
          <w:szCs w:val="24"/>
        </w:rPr>
        <w:t xml:space="preserve">Qnet,ar </w:t>
      </w:r>
      <w:r>
        <w:rPr>
          <w:rFonts w:hint="eastAsia" w:ascii="宋体" w:hAnsi="宋体" w:cs="宋体"/>
          <w:sz w:val="24"/>
          <w:szCs w:val="24"/>
        </w:rPr>
        <w:t>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50</w:t>
      </w:r>
      <w:r>
        <w:rPr>
          <w:rFonts w:hint="eastAsia" w:ascii="宋体" w:hAnsi="宋体" w:cs="宋体"/>
          <w:sz w:val="24"/>
          <w:szCs w:val="24"/>
        </w:rPr>
        <w:t>00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千克为基准，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18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为基准，</w:t>
      </w:r>
      <w:r>
        <w:rPr>
          <w:rFonts w:ascii="宋体" w:hAnsi="宋体" w:cs="宋体"/>
          <w:sz w:val="24"/>
          <w:szCs w:val="24"/>
        </w:rPr>
        <w:t xml:space="preserve"> St,d</w:t>
      </w:r>
      <w:r>
        <w:rPr>
          <w:rFonts w:hint="eastAsia" w:ascii="宋体" w:hAnsi="宋体" w:cs="宋体"/>
          <w:sz w:val="24"/>
          <w:szCs w:val="24"/>
        </w:rPr>
        <w:t>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1.0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为基准，执行</w:t>
      </w:r>
      <w:r>
        <w:rPr>
          <w:rFonts w:hint="eastAsia" w:ascii="宋体" w:hAnsi="宋体" w:cs="宋体"/>
          <w:sz w:val="24"/>
          <w:szCs w:val="24"/>
          <w:lang w:eastAsia="zh-CN"/>
        </w:rPr>
        <w:t>每千卡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/千克  元/吨为基准价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tabs>
          <w:tab w:val="left" w:pos="5040"/>
        </w:tabs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发热量阶梯价：</w:t>
      </w:r>
    </w:p>
    <w:p>
      <w:pPr>
        <w:tabs>
          <w:tab w:val="left" w:pos="5040"/>
        </w:tabs>
        <w:ind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50</w:t>
      </w:r>
      <w:r>
        <w:rPr>
          <w:rFonts w:ascii="宋体" w:hAnsi="宋体" w:cs="宋体"/>
          <w:sz w:val="24"/>
          <w:szCs w:val="24"/>
        </w:rPr>
        <w:t>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千克及以上，执行基准价；</w:t>
      </w:r>
    </w:p>
    <w:p>
      <w:pPr>
        <w:ind w:left="1"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48</w:t>
      </w:r>
      <w:r>
        <w:rPr>
          <w:rFonts w:ascii="宋体" w:hAnsi="宋体" w:cs="宋体"/>
          <w:sz w:val="24"/>
          <w:szCs w:val="24"/>
        </w:rPr>
        <w:t>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ascii="宋体" w:hAnsi="宋体" w:cs="宋体"/>
          <w:sz w:val="24"/>
          <w:szCs w:val="24"/>
        </w:rPr>
        <w:t>--</w:t>
      </w:r>
      <w:r>
        <w:rPr>
          <w:rFonts w:hint="eastAsia" w:ascii="宋体" w:hAnsi="宋体" w:cs="宋体"/>
          <w:sz w:val="24"/>
          <w:szCs w:val="24"/>
          <w:lang w:val="en-US" w:eastAsia="zh-CN"/>
        </w:rPr>
        <w:t>4999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千克，在基准价上每千卡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千克下浮</w:t>
      </w:r>
      <w:r>
        <w:rPr>
          <w:rFonts w:ascii="宋体" w:hAnsi="宋体" w:cs="宋体"/>
          <w:sz w:val="24"/>
          <w:szCs w:val="24"/>
        </w:rPr>
        <w:t>0.00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ind w:left="1"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45</w:t>
      </w:r>
      <w:r>
        <w:rPr>
          <w:rFonts w:hint="eastAsia" w:ascii="宋体" w:hAnsi="宋体" w:cs="宋体"/>
          <w:sz w:val="24"/>
          <w:szCs w:val="24"/>
        </w:rPr>
        <w:t>00千卡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ascii="宋体" w:hAnsi="宋体" w:cs="宋体"/>
          <w:sz w:val="24"/>
          <w:szCs w:val="24"/>
        </w:rPr>
        <w:t>—</w:t>
      </w:r>
      <w:r>
        <w:rPr>
          <w:rFonts w:hint="eastAsia" w:ascii="宋体" w:hAnsi="宋体" w:cs="宋体"/>
          <w:sz w:val="24"/>
          <w:szCs w:val="24"/>
          <w:lang w:val="en-US" w:eastAsia="zh-CN"/>
        </w:rPr>
        <w:t>47</w:t>
      </w:r>
      <w:r>
        <w:rPr>
          <w:rFonts w:hint="eastAsia" w:ascii="宋体" w:hAnsi="宋体" w:cs="宋体"/>
          <w:sz w:val="24"/>
          <w:szCs w:val="24"/>
        </w:rPr>
        <w:t>99千卡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千克，在基准价上每千卡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</w:rPr>
        <w:t>00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ind w:left="1"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4500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千克及以下，按每千卡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卡克</w:t>
      </w:r>
      <w:r>
        <w:rPr>
          <w:rFonts w:ascii="宋体" w:hAnsi="宋体" w:cs="宋体"/>
          <w:sz w:val="24"/>
          <w:szCs w:val="24"/>
        </w:rPr>
        <w:t>0.05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吨结算。</w:t>
      </w:r>
    </w:p>
    <w:p>
      <w:pPr>
        <w:spacing w:line="240" w:lineRule="atLeast"/>
        <w:ind w:firstLine="361" w:firstLineChars="15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ascii="宋体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St.d</w:t>
      </w:r>
      <w:r>
        <w:rPr>
          <w:rFonts w:hint="eastAsia" w:ascii="宋体" w:hAnsi="宋体" w:cs="宋体"/>
          <w:color w:val="000000"/>
          <w:sz w:val="24"/>
          <w:szCs w:val="24"/>
        </w:rPr>
        <w:t>≤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1.0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，不扣款。</w:t>
      </w:r>
    </w:p>
    <w:p>
      <w:pPr>
        <w:tabs>
          <w:tab w:val="left" w:pos="5040"/>
        </w:tabs>
        <w:ind w:firstLine="360" w:firstLineChars="15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≥</w:t>
      </w:r>
      <w:r>
        <w:rPr>
          <w:rFonts w:ascii="宋体" w:hAnsi="宋体" w:cs="宋体"/>
          <w:sz w:val="24"/>
          <w:szCs w:val="24"/>
        </w:rPr>
        <w:t>St.d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1.0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，每升高</w:t>
      </w:r>
      <w:r>
        <w:rPr>
          <w:rFonts w:ascii="宋体" w:hAnsi="宋体" w:cs="宋体"/>
          <w:sz w:val="24"/>
          <w:szCs w:val="24"/>
        </w:rPr>
        <w:t>0.01%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</w:rPr>
        <w:t>2元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tabs>
          <w:tab w:val="left" w:pos="5040"/>
        </w:tabs>
        <w:ind w:firstLine="360" w:firstLineChars="15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</w:t>
      </w:r>
      <w:r>
        <w:rPr>
          <w:rFonts w:ascii="宋体" w:hAnsi="宋体" w:cs="宋体"/>
          <w:sz w:val="24"/>
          <w:szCs w:val="24"/>
        </w:rPr>
        <w:t>St.d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，每升高</w:t>
      </w:r>
      <w:r>
        <w:rPr>
          <w:rFonts w:ascii="宋体" w:hAnsi="宋体" w:cs="宋体"/>
          <w:sz w:val="24"/>
          <w:szCs w:val="24"/>
        </w:rPr>
        <w:t>0.01%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</w:rPr>
        <w:t>3元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spacing w:line="240" w:lineRule="atLeast"/>
        <w:ind w:firstLine="481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5.</w:t>
      </w:r>
      <w:r>
        <w:rPr>
          <w:rFonts w:hint="eastAsia" w:ascii="宋体" w:hAnsi="宋体" w:cs="宋体"/>
          <w:sz w:val="24"/>
          <w:szCs w:val="24"/>
        </w:rPr>
        <w:t>挥发分考核：</w:t>
      </w:r>
      <w:r>
        <w:rPr>
          <w:rFonts w:ascii="宋体" w:hAnsi="宋体" w:cs="宋体"/>
          <w:sz w:val="24"/>
          <w:szCs w:val="24"/>
        </w:rPr>
        <w:t xml:space="preserve"> </w:t>
      </w:r>
    </w:p>
    <w:p>
      <w:pPr>
        <w:spacing w:line="240" w:lineRule="atLeast"/>
        <w:ind w:firstLine="787" w:firstLineChars="328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以2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为基准。</w:t>
      </w:r>
    </w:p>
    <w:p>
      <w:pPr>
        <w:spacing w:line="240" w:lineRule="atLeast"/>
        <w:ind w:firstLine="240" w:firstLineChars="1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吨。</w:t>
      </w:r>
    </w:p>
    <w:p>
      <w:pPr>
        <w:spacing w:line="240" w:lineRule="atLeast"/>
        <w:ind w:firstLine="240" w:firstLineChars="1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＜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，价格按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吨执行。</w:t>
      </w:r>
    </w:p>
    <w:p>
      <w:pPr>
        <w:spacing w:line="240" w:lineRule="atLeast"/>
        <w:ind w:firstLine="361" w:firstLineChars="15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6.</w:t>
      </w:r>
      <w:r>
        <w:rPr>
          <w:rFonts w:hint="eastAsia" w:ascii="宋体" w:hAnsi="宋体" w:cs="宋体"/>
          <w:sz w:val="24"/>
          <w:szCs w:val="24"/>
        </w:rPr>
        <w:t>发热量</w:t>
      </w:r>
      <w:r>
        <w:rPr>
          <w:rFonts w:ascii="宋体" w:hAnsi="宋体" w:cs="宋体"/>
          <w:sz w:val="24"/>
          <w:szCs w:val="24"/>
        </w:rPr>
        <w:t>Qnet,ar</w:t>
      </w:r>
      <w:r>
        <w:rPr>
          <w:rFonts w:hint="eastAsia" w:ascii="宋体" w:hAnsi="宋体" w:cs="宋体"/>
          <w:sz w:val="24"/>
          <w:szCs w:val="24"/>
        </w:rPr>
        <w:t>、挥发分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、全硫分</w:t>
      </w:r>
      <w:r>
        <w:rPr>
          <w:rFonts w:ascii="宋体" w:hAnsi="宋体" w:cs="宋体"/>
          <w:sz w:val="24"/>
          <w:szCs w:val="24"/>
        </w:rPr>
        <w:t>St,d</w:t>
      </w:r>
      <w:r>
        <w:rPr>
          <w:rFonts w:hint="eastAsia" w:ascii="宋体" w:hAnsi="宋体" w:cs="宋体"/>
          <w:sz w:val="24"/>
          <w:szCs w:val="24"/>
        </w:rPr>
        <w:t>的结算价格合并执行</w:t>
      </w:r>
      <w:r>
        <w:rPr>
          <w:rFonts w:hint="eastAsia" w:ascii="宋体" w:hAnsi="宋体" w:cs="宋体"/>
          <w:color w:val="000000"/>
          <w:sz w:val="24"/>
          <w:szCs w:val="24"/>
        </w:rPr>
        <w:t>。</w:t>
      </w:r>
    </w:p>
    <w:p>
      <w:pPr>
        <w:spacing w:line="350" w:lineRule="exact"/>
        <w:ind w:firstLine="361" w:firstLineChars="15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7.</w:t>
      </w:r>
      <w:r>
        <w:rPr>
          <w:rFonts w:hint="eastAsia" w:ascii="宋体" w:hAnsi="宋体" w:cs="宋体"/>
          <w:sz w:val="24"/>
          <w:szCs w:val="24"/>
        </w:rPr>
        <w:t>根据生产需要，甲方有权调整发运量，结算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</w:rPr>
        <w:t>量以实际供应量为准。</w:t>
      </w:r>
    </w:p>
    <w:p>
      <w:pPr>
        <w:spacing w:line="350" w:lineRule="exact"/>
        <w:ind w:left="323" w:leftChars="154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8.</w:t>
      </w:r>
      <w:r>
        <w:rPr>
          <w:rFonts w:hint="eastAsia" w:ascii="宋体" w:hAnsi="宋体" w:cs="宋体"/>
          <w:sz w:val="24"/>
          <w:szCs w:val="24"/>
        </w:rPr>
        <w:t>由于市场发生重大变化，影响合同履约执行，甲方有权终止合同执行或再次竞价采购。</w:t>
      </w:r>
    </w:p>
    <w:p>
      <w:pPr>
        <w:ind w:left="479" w:leftChars="228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六、结算方式</w:t>
      </w:r>
      <w:r>
        <w:rPr>
          <w:rFonts w:hint="eastAsia" w:ascii="宋体" w:hAnsi="宋体" w:cs="宋体"/>
          <w:color w:val="000000"/>
          <w:sz w:val="24"/>
          <w:szCs w:val="24"/>
        </w:rPr>
        <w:t>：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乙方对甲方出具的计量、化验、结算等相关单据核对无异议后，根据甲方要求进行一票制到厂结算，并按国家规定开具煤款增值税专用发票。</w:t>
      </w:r>
    </w:p>
    <w:p>
      <w:pPr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中平煤电省外火运煤价格为到厂价一票含税价（平顶山东站、平顶山煤业集团铁路运输处专用铁路），省外火车运输矿区铁路运费</w:t>
      </w:r>
      <w:r>
        <w:rPr>
          <w:rFonts w:ascii="宋体" w:hAnsi="宋体" w:cs="宋体"/>
          <w:sz w:val="24"/>
          <w:szCs w:val="24"/>
        </w:rPr>
        <w:t>13.76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吨和国铁</w:t>
      </w:r>
      <w:r>
        <w:rPr>
          <w:rFonts w:ascii="宋体" w:hAnsi="宋体" w:cs="宋体"/>
          <w:sz w:val="24"/>
          <w:szCs w:val="24"/>
        </w:rPr>
        <w:t>68.4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车铁路服务费由卖方承担；矿区铁路运费、国铁服务费由买方在煤款中扣减纳。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结算起始时间</w:t>
      </w:r>
      <w:r>
        <w:rPr>
          <w:rFonts w:ascii="宋体" w:hAnsi="宋体" w:cs="宋体"/>
          <w:color w:val="000000"/>
          <w:sz w:val="24"/>
          <w:szCs w:val="24"/>
        </w:rPr>
        <w:t>:</w:t>
      </w:r>
      <w:r>
        <w:rPr>
          <w:rFonts w:hint="eastAsia" w:ascii="宋体" w:hAnsi="宋体" w:cs="宋体"/>
          <w:color w:val="000000"/>
          <w:sz w:val="24"/>
          <w:szCs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七、双方的权利和义务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（一）</w:t>
      </w:r>
      <w:r>
        <w:rPr>
          <w:rFonts w:hint="eastAsia" w:ascii="宋体" w:hAnsi="宋体" w:cs="宋体"/>
          <w:color w:val="000000"/>
          <w:sz w:val="24"/>
          <w:szCs w:val="24"/>
        </w:rPr>
        <w:t>甲方的权利和义务：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乙方按照合同约定合格完成煤炭供应任务后，甲方对乙方进行煤款结算。</w:t>
      </w:r>
    </w:p>
    <w:p>
      <w:pPr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甲方有义务按合同条款支付乙方煤款。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甲方有权根据设备运行情况，随时调整采样方式，并以其出具的检验报告作为结算依据。</w:t>
      </w:r>
    </w:p>
    <w:p>
      <w:pPr>
        <w:ind w:firstLine="479" w:firstLineChars="199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（二）</w:t>
      </w:r>
      <w:r>
        <w:rPr>
          <w:rFonts w:hint="eastAsia" w:ascii="宋体" w:hAnsi="宋体" w:cs="宋体"/>
          <w:color w:val="000000"/>
          <w:sz w:val="24"/>
          <w:szCs w:val="24"/>
        </w:rPr>
        <w:t>乙方的权利和义务：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乙方自行负责其煤炭运输全过程中车辆及人身一切安全责任。乙方人员进入甲方区域后，应自觉遵守和服从甲方有关管理规定。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乙方应按照合同约定，保质、保量、按时完成本合同计划供应量。</w:t>
      </w:r>
    </w:p>
    <w:p>
      <w:pPr>
        <w:ind w:left="1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乙方有权利依照合同条款要求甲方支付相应煤款。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4.</w:t>
      </w:r>
      <w:r>
        <w:rPr>
          <w:rFonts w:hint="eastAsia" w:ascii="宋体" w:hAnsi="宋体" w:cs="宋体"/>
          <w:sz w:val="24"/>
          <w:szCs w:val="24"/>
        </w:rPr>
        <w:t>乙方应指派专人在遵守甲方管理规定的前提下，监督甲方采样。乙方指派人员与甲方采样人员不能在同一个车皮上。甲方开始采样工作后，若乙方不派人参与，视为对采样结果的认可。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5.</w:t>
      </w:r>
      <w:r>
        <w:rPr>
          <w:rFonts w:hint="eastAsia" w:ascii="宋体" w:hAnsi="宋体" w:cs="宋体"/>
          <w:color w:val="000000"/>
          <w:sz w:val="24"/>
          <w:szCs w:val="24"/>
        </w:rPr>
        <w:t>乙方所供煤炭应为筛选煤，粒度不大于</w:t>
      </w:r>
      <w:r>
        <w:rPr>
          <w:rFonts w:ascii="宋体" w:hAnsi="宋体" w:cs="宋体"/>
          <w:color w:val="000000"/>
          <w:sz w:val="24"/>
          <w:szCs w:val="24"/>
        </w:rPr>
        <w:t>50mm</w:t>
      </w:r>
      <w:r>
        <w:rPr>
          <w:rFonts w:hint="eastAsia" w:ascii="宋体" w:hAnsi="宋体" w:cs="宋体"/>
          <w:color w:val="000000"/>
          <w:sz w:val="24"/>
          <w:szCs w:val="24"/>
        </w:rPr>
        <w:t>，若大于此粒度造成卸车困难的，甲方有权自行处置，</w:t>
      </w:r>
      <w:r>
        <w:rPr>
          <w:rFonts w:hint="eastAsia" w:ascii="宋体" w:hAnsi="宋体" w:cs="宋体"/>
          <w:sz w:val="24"/>
          <w:szCs w:val="24"/>
        </w:rPr>
        <w:t>所发生的一切费用由乙方承担。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6.</w:t>
      </w:r>
      <w:r>
        <w:rPr>
          <w:rFonts w:hint="eastAsia" w:ascii="宋体" w:hAnsi="宋体" w:cs="宋体"/>
          <w:color w:val="000000"/>
          <w:sz w:val="24"/>
          <w:szCs w:val="24"/>
        </w:rPr>
        <w:t>乙方应在发车前及时通知甲方所发煤炭的发站、煤质、数量等相关信息，如因乙方未履行通知义务，所发生后果及产生的费用由乙方承担。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left="1"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八、违约责任：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1</w:t>
      </w:r>
      <w:r>
        <w:rPr>
          <w:rFonts w:hint="eastAsia" w:ascii="宋体" w:hAnsi="宋体" w:cs="宋体"/>
          <w:color w:val="000000"/>
          <w:sz w:val="24"/>
          <w:szCs w:val="24"/>
        </w:rPr>
        <w:t>、乙方供应煤炭严禁掺配煤泥，一经发现，甲方有权进行处罚。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2</w:t>
      </w:r>
      <w:r>
        <w:rPr>
          <w:rFonts w:hint="eastAsia" w:ascii="宋体" w:hAnsi="宋体" w:cs="宋体"/>
          <w:color w:val="000000"/>
          <w:sz w:val="24"/>
          <w:szCs w:val="24"/>
        </w:rPr>
        <w:t>、乙方保证其所供应煤炭为筛选煤并无掺杂使假等情况。如在检验过程中发现乙方所供应煤炭存在掺杂使假情况，甲方有权进行处罚。如因乙方所供应煤炭中出现掺杂使假等情况给甲方造成损失，乙方应对甲方损失予以赔偿。</w:t>
      </w:r>
    </w:p>
    <w:p>
      <w:pPr>
        <w:ind w:left="1" w:firstLine="48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九、其他约定事项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乙方要严格遵守甲方的煤炭调运计划和有关规定，按照甲方的调运要求进行发运，严禁无计划发运。在调运过程中不服从工作人员指挥的，将按有关规定进行考核，情节严重者将终止合同，取消供煤资格。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合同纠纷及未尽事宜，由双方协商解决。协商不成，任何一方均可向合同签订地有管辖权的人民法院提出诉讼。</w:t>
      </w:r>
    </w:p>
    <w:p>
      <w:pPr>
        <w:ind w:firstLine="472" w:firstLineChars="196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 xml:space="preserve">3. </w:t>
      </w:r>
      <w:r>
        <w:rPr>
          <w:rFonts w:hint="eastAsia" w:ascii="宋体" w:hAnsi="宋体" w:cs="宋体"/>
          <w:color w:val="000000"/>
          <w:sz w:val="24"/>
          <w:szCs w:val="24"/>
        </w:rPr>
        <w:t>本合同不得用于银行贷款、抵押和其他保理融资等业务。</w:t>
      </w:r>
    </w:p>
    <w:p>
      <w:pPr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甲方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乙方</w:t>
      </w: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甲方名称（章）：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乙方名称：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法人代表人：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法人代表人：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委托代表人：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委托代表人：</w:t>
      </w: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jc w:val="center"/>
        <w:rPr>
          <w:rFonts w:ascii="宋体" w:eastAsia="Times New Roman"/>
          <w:b/>
          <w:bCs/>
          <w:color w:val="000000"/>
          <w:sz w:val="36"/>
          <w:szCs w:val="36"/>
        </w:rPr>
      </w:pPr>
      <w:r>
        <w:rPr>
          <w:rFonts w:ascii="宋体"/>
          <w:b/>
          <w:bCs/>
          <w:color w:val="000000"/>
          <w:sz w:val="36"/>
          <w:szCs w:val="36"/>
        </w:rPr>
        <mc:AlternateContent>
          <mc:Choice Requires="wpc">
            <w:drawing>
              <wp:inline distT="0" distB="0" distL="114300" distR="114300">
                <wp:extent cx="5204460" cy="990600"/>
                <wp:effectExtent l="0" t="0" r="0" b="0"/>
                <wp:docPr id="2" name="画布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7"/>
                        <wps:cNvSpPr/>
                        <wps:spPr>
                          <a:xfrm>
                            <a:off x="3980568" y="396094"/>
                            <a:ext cx="1029646" cy="4960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41" w:firstLineChars="50"/>
                                <w:rPr>
                                  <w:rFonts w:ascii="黑体" w:eastAsia="黑体"/>
                                  <w:b/>
                                  <w:bCs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hint="eastAsia" w:ascii="黑体" w:eastAsia="黑体" w:cs="黑体"/>
                                  <w:b/>
                                  <w:bCs/>
                                  <w:sz w:val="48"/>
                                  <w:szCs w:val="48"/>
                                </w:rPr>
                                <w:t>正本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5" o:spid="_x0000_s1026" o:spt="203" style="height:78pt;width:409.8pt;" coordsize="5204460,990600" editas="canvas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5RPDhNYAAAAFAQAADwAAAAAAAAABACAAAAAiAAAAZHJzL2Rvd25yZXYu&#10;eG1sUEsBAhQAFAAAAAgAh07iQAxk8+RvAgAAYwUAAA4AAAAAAAAAAQAgAAAAJQEAAGRycy9lMm9E&#10;b2MueG1sUEsFBgAAAAAGAAYAWQEAAAYGAAAAAA==&#10;">
                <o:lock v:ext="edit" aspectratio="f"/>
                <v:shape id="画布 5" o:spid="_x0000_s1026" style="position:absolute;left:0;top:0;height:990600;width:5204460;" filled="f" stroked="f" coordsize="21600,21600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5RPDhNYAAAAFAQAADwAAAAAAAAABACAAAAAiAAAAZHJz&#10;L2Rvd25yZXYueG1sUEsBAhQAFAAAAAgAh07iQCLnWLU/AgAA4gQAAA4AAAAAAAAAAQAgAAAAJQEA&#10;AGRycy9lMm9Eb2MueG1sUEsFBgAAAAAGAAYAWQEAANYFAAAAAA==&#10;">
                  <v:fill on="f" focussize="0,0"/>
                  <v:stroke on="f"/>
                  <v:imagedata o:title=""/>
                  <o:lock v:ext="edit" aspectratio="t"/>
                </v:shape>
                <v:rect id="矩形 7" o:spid="_x0000_s1026" o:spt="1" style="position:absolute;left:3980568;top:396094;height:496029;width:1029646;" fillcolor="#FFFFFF" filled="t" stroked="t" coordsize="21600,21600" o:gfxdata="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IHPZUdQAAAAFAQAADwAAAAAAAAABACAAAAAiAAAA&#10;ZHJzL2Rvd25yZXYueG1sUEsBAhQAFAAAAAgAh07iQBkX8b0LAgAANAQAAA4AAAAAAAAAAQAgAAAA&#10;IwEAAGRycy9lMm9Eb2MueG1sUEsFBgAAAAAGAAYAWQEAAKA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41" w:firstLineChars="50"/>
                          <w:rPr>
                            <w:rFonts w:ascii="黑体" w:eastAsia="黑体"/>
                            <w:b/>
                            <w:bCs/>
                            <w:sz w:val="48"/>
                            <w:szCs w:val="48"/>
                          </w:rPr>
                        </w:pPr>
                        <w:r>
                          <w:rPr>
                            <w:rFonts w:hint="eastAsia" w:ascii="黑体" w:eastAsia="黑体" w:cs="黑体"/>
                            <w:b/>
                            <w:bCs/>
                            <w:sz w:val="48"/>
                            <w:szCs w:val="48"/>
                          </w:rPr>
                          <w:t>正本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ind w:left="5045" w:hanging="5045" w:hangingChars="1396"/>
        <w:jc w:val="center"/>
        <w:rPr>
          <w:rFonts w:ascii="宋体"/>
          <w:b/>
          <w:bCs/>
          <w:color w:val="000000"/>
          <w:sz w:val="36"/>
          <w:szCs w:val="36"/>
        </w:rPr>
      </w:pPr>
      <w:r>
        <w:rPr>
          <w:rFonts w:ascii="宋体" w:hAnsi="宋体" w:cs="宋体"/>
          <w:b/>
          <w:bCs/>
          <w:color w:val="000000"/>
          <w:sz w:val="36"/>
          <w:szCs w:val="36"/>
        </w:rPr>
        <w:t xml:space="preserve">            </w:t>
      </w:r>
    </w:p>
    <w:p>
      <w:pPr>
        <w:ind w:left="5045" w:hanging="5045" w:hangingChars="1396"/>
        <w:jc w:val="center"/>
        <w:rPr>
          <w:rFonts w:hint="eastAsia" w:ascii="宋体" w:eastAsia="宋体"/>
          <w:sz w:val="28"/>
          <w:szCs w:val="28"/>
          <w:u w:val="thick"/>
          <w:lang w:val="en-US" w:eastAsia="zh-CN"/>
        </w:rPr>
      </w:pPr>
      <w:r>
        <w:rPr>
          <w:rFonts w:ascii="宋体" w:hAnsi="宋体" w:cs="宋体"/>
          <w:b/>
          <w:bCs/>
          <w:color w:val="000000"/>
          <w:sz w:val="36"/>
          <w:szCs w:val="36"/>
        </w:rPr>
        <w:t xml:space="preserve">                 </w:t>
      </w:r>
      <w:r>
        <w:rPr>
          <w:rFonts w:hint="eastAsia" w:ascii="宋体" w:hAnsi="宋体" w:cs="宋体"/>
          <w:sz w:val="28"/>
          <w:szCs w:val="28"/>
        </w:rPr>
        <w:t>合同编号：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</w:p>
    <w:p>
      <w:pPr>
        <w:rPr>
          <w:rFonts w:ascii="宋体"/>
          <w:color w:val="000000"/>
          <w:sz w:val="28"/>
          <w:szCs w:val="28"/>
        </w:rPr>
      </w:pPr>
    </w:p>
    <w:p>
      <w:pPr>
        <w:rPr>
          <w:rFonts w:ascii="宋体"/>
          <w:color w:val="000000"/>
          <w:sz w:val="28"/>
          <w:szCs w:val="28"/>
        </w:rPr>
      </w:pPr>
    </w:p>
    <w:p>
      <w:pPr>
        <w:rPr>
          <w:rFonts w:ascii="宋体"/>
          <w:b/>
          <w:bCs/>
          <w:color w:val="000000"/>
          <w:sz w:val="36"/>
          <w:szCs w:val="36"/>
        </w:rPr>
      </w:pP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  <w:r>
        <w:rPr>
          <w:rFonts w:hint="eastAsia" w:ascii="宋体" w:hAnsi="宋体" w:cs="宋体"/>
          <w:b/>
          <w:bCs/>
          <w:color w:val="000000"/>
          <w:sz w:val="52"/>
          <w:szCs w:val="52"/>
        </w:rPr>
        <w:t>煤炭采购合同</w:t>
      </w: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</w:p>
    <w:p>
      <w:pPr>
        <w:rPr>
          <w:rFonts w:ascii="宋体"/>
          <w:b/>
          <w:bCs/>
          <w:color w:val="000000"/>
          <w:sz w:val="52"/>
          <w:szCs w:val="52"/>
        </w:rPr>
      </w:pP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</w:p>
    <w:p>
      <w:pPr>
        <w:ind w:firstLine="543" w:firstLineChars="193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甲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方：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河南中平煤电有限责任公司</w:t>
      </w:r>
    </w:p>
    <w:p>
      <w:pPr>
        <w:tabs>
          <w:tab w:val="left" w:pos="4860"/>
        </w:tabs>
        <w:ind w:firstLine="562" w:firstLineChars="200"/>
        <w:rPr>
          <w:rFonts w:hint="default" w:ascii="宋体"/>
          <w:b/>
          <w:bCs/>
          <w:color w:val="000000"/>
          <w:sz w:val="28"/>
          <w:szCs w:val="28"/>
          <w:u w:val="thick"/>
          <w:lang w:val="en-US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乙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方：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single"/>
          <w:lang w:val="en-US" w:eastAsia="zh-CN"/>
        </w:rPr>
        <w:t xml:space="preserve"> </w:t>
      </w:r>
    </w:p>
    <w:p>
      <w:pPr>
        <w:ind w:firstLine="551" w:firstLineChars="196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煤种或品种：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动力煤（</w:t>
      </w:r>
      <w:r>
        <w:rPr>
          <w:rFonts w:ascii="宋体" w:hAnsi="宋体" w:cs="宋体"/>
          <w:b/>
          <w:bCs/>
          <w:color w:val="000000"/>
          <w:sz w:val="28"/>
          <w:szCs w:val="28"/>
          <w:u w:val="thick"/>
        </w:rPr>
        <w:t>Vdaf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≥2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  <w:lang w:val="en-US" w:eastAsia="zh-CN"/>
        </w:rPr>
        <w:t>5</w:t>
      </w:r>
      <w:r>
        <w:rPr>
          <w:rFonts w:ascii="宋体" w:hAnsi="宋体" w:cs="宋体"/>
          <w:b/>
          <w:bCs/>
          <w:color w:val="000000"/>
          <w:sz w:val="28"/>
          <w:szCs w:val="28"/>
          <w:u w:val="thick"/>
        </w:rPr>
        <w:t>%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）</w:t>
      </w:r>
    </w:p>
    <w:p>
      <w:pPr>
        <w:ind w:firstLine="555"/>
        <w:rPr>
          <w:rFonts w:ascii="宋体"/>
          <w:b/>
          <w:bCs/>
          <w:color w:val="000000"/>
          <w:sz w:val="28"/>
          <w:szCs w:val="28"/>
          <w:u w:val="thick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签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订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日期：</w:t>
      </w:r>
      <w:r>
        <w:rPr>
          <w:rFonts w:hint="eastAsia" w:ascii="宋体" w:hAnsi="宋体" w:cs="宋体"/>
          <w:b/>
          <w:bCs/>
          <w:sz w:val="28"/>
          <w:szCs w:val="28"/>
          <w:u w:val="thick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  <w:u w:val="thick"/>
        </w:rPr>
        <w:t>年</w:t>
      </w:r>
      <w:r>
        <w:rPr>
          <w:rFonts w:hint="eastAsia" w:ascii="宋体" w:hAnsi="宋体" w:cs="宋体"/>
          <w:b/>
          <w:bCs/>
          <w:sz w:val="28"/>
          <w:szCs w:val="28"/>
          <w:u w:val="thick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  <w:u w:val="thick"/>
        </w:rPr>
        <w:t>月</w:t>
      </w:r>
      <w:r>
        <w:rPr>
          <w:rFonts w:hint="eastAsia" w:ascii="宋体" w:hAnsi="宋体" w:cs="宋体"/>
          <w:b/>
          <w:bCs/>
          <w:sz w:val="28"/>
          <w:szCs w:val="28"/>
          <w:u w:val="thick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  <w:u w:val="thick"/>
        </w:rPr>
        <w:t>日</w:t>
      </w:r>
    </w:p>
    <w:p>
      <w:pPr>
        <w:ind w:firstLine="555"/>
        <w:rPr>
          <w:rFonts w:ascii="宋体"/>
          <w:b/>
          <w:bCs/>
          <w:color w:val="000000"/>
          <w:sz w:val="28"/>
          <w:szCs w:val="28"/>
        </w:rPr>
      </w:pPr>
    </w:p>
    <w:p/>
    <w:sectPr>
      <w:headerReference r:id="rId3" w:type="default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t xml:space="preserve">   </w:t>
    </w:r>
    <w:r>
      <w:rPr>
        <w:rFonts w:hint="eastAsia" w:cs="宋体"/>
      </w:rPr>
      <w:t>河南中平煤电有限责任公司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known">
    <w15:presenceInfo w15:providerId="None" w15:userId="Unknow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0D1124"/>
    <w:rsid w:val="00011E12"/>
    <w:rsid w:val="000A3473"/>
    <w:rsid w:val="000A3658"/>
    <w:rsid w:val="000B2956"/>
    <w:rsid w:val="000E29D7"/>
    <w:rsid w:val="000E655F"/>
    <w:rsid w:val="00100AD1"/>
    <w:rsid w:val="00112882"/>
    <w:rsid w:val="00130F5D"/>
    <w:rsid w:val="001351DC"/>
    <w:rsid w:val="00154454"/>
    <w:rsid w:val="0018447E"/>
    <w:rsid w:val="00214136"/>
    <w:rsid w:val="002B4A46"/>
    <w:rsid w:val="002C3097"/>
    <w:rsid w:val="002F40E5"/>
    <w:rsid w:val="00302B36"/>
    <w:rsid w:val="00327980"/>
    <w:rsid w:val="003A51C2"/>
    <w:rsid w:val="003C6F44"/>
    <w:rsid w:val="003D3AE5"/>
    <w:rsid w:val="003D5889"/>
    <w:rsid w:val="0041636C"/>
    <w:rsid w:val="00484E76"/>
    <w:rsid w:val="004A1FA0"/>
    <w:rsid w:val="004B60BD"/>
    <w:rsid w:val="00502FF8"/>
    <w:rsid w:val="005306D4"/>
    <w:rsid w:val="0058339F"/>
    <w:rsid w:val="00587C87"/>
    <w:rsid w:val="00597902"/>
    <w:rsid w:val="005B6380"/>
    <w:rsid w:val="005C1AAE"/>
    <w:rsid w:val="005C3EBC"/>
    <w:rsid w:val="006218AB"/>
    <w:rsid w:val="00623D77"/>
    <w:rsid w:val="00665B3D"/>
    <w:rsid w:val="006771B1"/>
    <w:rsid w:val="0068262D"/>
    <w:rsid w:val="006876F8"/>
    <w:rsid w:val="006A6E57"/>
    <w:rsid w:val="006E5593"/>
    <w:rsid w:val="007119A7"/>
    <w:rsid w:val="00732690"/>
    <w:rsid w:val="00734541"/>
    <w:rsid w:val="007A16D2"/>
    <w:rsid w:val="007B6843"/>
    <w:rsid w:val="00887982"/>
    <w:rsid w:val="00890DEE"/>
    <w:rsid w:val="008B6411"/>
    <w:rsid w:val="00937386"/>
    <w:rsid w:val="00961CD3"/>
    <w:rsid w:val="00976476"/>
    <w:rsid w:val="009A0E1A"/>
    <w:rsid w:val="009D2C41"/>
    <w:rsid w:val="00A26691"/>
    <w:rsid w:val="00A3049E"/>
    <w:rsid w:val="00A41F21"/>
    <w:rsid w:val="00A91C0B"/>
    <w:rsid w:val="00A931CD"/>
    <w:rsid w:val="00AB568B"/>
    <w:rsid w:val="00AB7599"/>
    <w:rsid w:val="00AF6659"/>
    <w:rsid w:val="00B032A3"/>
    <w:rsid w:val="00B60210"/>
    <w:rsid w:val="00B75339"/>
    <w:rsid w:val="00B8743B"/>
    <w:rsid w:val="00BA03DC"/>
    <w:rsid w:val="00C26978"/>
    <w:rsid w:val="00C54D3B"/>
    <w:rsid w:val="00C77EC0"/>
    <w:rsid w:val="00C85911"/>
    <w:rsid w:val="00CB7FE0"/>
    <w:rsid w:val="00CE18EC"/>
    <w:rsid w:val="00D27ED4"/>
    <w:rsid w:val="00D77D8A"/>
    <w:rsid w:val="00D87668"/>
    <w:rsid w:val="00D92725"/>
    <w:rsid w:val="00DE324C"/>
    <w:rsid w:val="00E22C8B"/>
    <w:rsid w:val="00EA426E"/>
    <w:rsid w:val="00EB4929"/>
    <w:rsid w:val="00EF2F27"/>
    <w:rsid w:val="00F00FC1"/>
    <w:rsid w:val="00F416D1"/>
    <w:rsid w:val="00F91EB2"/>
    <w:rsid w:val="00FD79EF"/>
    <w:rsid w:val="086D5270"/>
    <w:rsid w:val="0AC91E74"/>
    <w:rsid w:val="0BF21F31"/>
    <w:rsid w:val="0FAA1C7C"/>
    <w:rsid w:val="14705F56"/>
    <w:rsid w:val="1CCB2727"/>
    <w:rsid w:val="204E637A"/>
    <w:rsid w:val="2C0D1124"/>
    <w:rsid w:val="2FDD1B5F"/>
    <w:rsid w:val="301F06DE"/>
    <w:rsid w:val="36233994"/>
    <w:rsid w:val="38366910"/>
    <w:rsid w:val="39064513"/>
    <w:rsid w:val="395B5E0D"/>
    <w:rsid w:val="3D1754B0"/>
    <w:rsid w:val="3F1F796D"/>
    <w:rsid w:val="40305427"/>
    <w:rsid w:val="440C046F"/>
    <w:rsid w:val="45F343BD"/>
    <w:rsid w:val="513136FF"/>
    <w:rsid w:val="594D4D2E"/>
    <w:rsid w:val="5A3763F5"/>
    <w:rsid w:val="5DEF06EB"/>
    <w:rsid w:val="5F140F2D"/>
    <w:rsid w:val="62075E6C"/>
    <w:rsid w:val="6E633C33"/>
    <w:rsid w:val="74886521"/>
    <w:rsid w:val="74D406C4"/>
    <w:rsid w:val="751B7A80"/>
    <w:rsid w:val="771D4095"/>
    <w:rsid w:val="78662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7">
    <w:name w:val="页眉 Char"/>
    <w:basedOn w:val="5"/>
    <w:link w:val="3"/>
    <w:semiHidden/>
    <w:qFormat/>
    <w:locked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455</Words>
  <Characters>2598</Characters>
  <Lines>21</Lines>
  <Paragraphs>6</Paragraphs>
  <TotalTime>7</TotalTime>
  <ScaleCrop>false</ScaleCrop>
  <LinksUpToDate>false</LinksUpToDate>
  <CharactersWithSpaces>3047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2021-05-17T07:51:00Z</dcterms:created>
  <dc:creator>Administrator</dc:creator>
  <cp:lastModifiedBy>Administrator</cp:lastModifiedBy>
  <cp:lastPrinted>2021-10-14T08:21:00Z</cp:lastPrinted>
  <dcterms:modified xsi:type="dcterms:W3CDTF">2022-01-13T08:56:03Z</dcterms:modified>
  <dc:title>煤炭（省外火运）采购合同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