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hint="eastAsia"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  <w:lang w:eastAsia="zh-CN"/>
        </w:rPr>
        <w:t>煤炭</w:t>
      </w:r>
      <w:r>
        <w:rPr>
          <w:rFonts w:hint="eastAsia" w:ascii="宋体" w:hAnsi="宋体"/>
          <w:b/>
          <w:color w:val="000000"/>
          <w:sz w:val="44"/>
          <w:szCs w:val="44"/>
        </w:rPr>
        <w:t>（</w:t>
      </w:r>
      <w:r>
        <w:rPr>
          <w:rFonts w:hint="eastAsia" w:ascii="宋体" w:hAnsi="宋体"/>
          <w:b/>
          <w:color w:val="000000"/>
          <w:sz w:val="44"/>
          <w:szCs w:val="44"/>
          <w:lang w:eastAsia="zh-CN"/>
        </w:rPr>
        <w:t>汽运或火运</w:t>
      </w:r>
      <w:r>
        <w:rPr>
          <w:rFonts w:hint="eastAsia" w:ascii="宋体" w:hAnsi="宋体"/>
          <w:b/>
          <w:color w:val="000000"/>
          <w:sz w:val="44"/>
          <w:szCs w:val="44"/>
        </w:rPr>
        <w:t>）采购合同</w:t>
      </w:r>
    </w:p>
    <w:p>
      <w:pPr>
        <w:ind w:firstLine="56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河南中平鲁阳煤电有限公司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 签订地点：河南省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平顶山</w:t>
      </w:r>
      <w:r>
        <w:rPr>
          <w:rFonts w:hint="eastAsia" w:ascii="宋体" w:hAnsi="宋体"/>
          <w:b/>
          <w:color w:val="000000"/>
          <w:sz w:val="28"/>
          <w:szCs w:val="28"/>
        </w:rPr>
        <w:t>市</w:t>
      </w:r>
    </w:p>
    <w:p>
      <w:pPr>
        <w:tabs>
          <w:tab w:val="left" w:pos="4860"/>
        </w:tabs>
        <w:ind w:firstLine="562" w:firstLineChars="200"/>
        <w:rPr>
          <w:rFonts w:hint="eastAsia"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XXXXXXXXXXXXXXXXXXXXXXXX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</w:t>
      </w:r>
    </w:p>
    <w:p>
      <w:pPr>
        <w:ind w:firstLine="480"/>
        <w:rPr>
          <w:rFonts w:hint="eastAsia"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color w:val="auto"/>
          <w:sz w:val="28"/>
          <w:szCs w:val="28"/>
        </w:rPr>
        <w:t>20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/>
          <w:b/>
          <w:color w:val="auto"/>
          <w:sz w:val="28"/>
          <w:szCs w:val="28"/>
        </w:rPr>
        <w:t>年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X</w:t>
      </w:r>
      <w:r>
        <w:rPr>
          <w:rFonts w:hint="eastAsia" w:ascii="宋体" w:hAnsi="宋体"/>
          <w:b/>
          <w:color w:val="auto"/>
          <w:sz w:val="28"/>
          <w:szCs w:val="28"/>
        </w:rPr>
        <w:t>月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X</w:t>
      </w:r>
      <w:r>
        <w:rPr>
          <w:rFonts w:hint="eastAsia" w:ascii="宋体" w:hAnsi="宋体"/>
          <w:b/>
          <w:color w:val="auto"/>
          <w:sz w:val="28"/>
          <w:szCs w:val="28"/>
        </w:rPr>
        <w:t>日至20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/>
          <w:b/>
          <w:color w:val="auto"/>
          <w:sz w:val="28"/>
          <w:szCs w:val="28"/>
        </w:rPr>
        <w:t>年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X</w:t>
      </w:r>
      <w:r>
        <w:rPr>
          <w:rFonts w:hint="eastAsia" w:ascii="宋体" w:hAnsi="宋体"/>
          <w:b/>
          <w:color w:val="auto"/>
          <w:sz w:val="28"/>
          <w:szCs w:val="28"/>
        </w:rPr>
        <w:t>月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X</w:t>
      </w:r>
      <w:r>
        <w:rPr>
          <w:rFonts w:hint="eastAsia" w:ascii="宋体" w:hAnsi="宋体"/>
          <w:b/>
          <w:color w:val="auto"/>
          <w:sz w:val="28"/>
          <w:szCs w:val="28"/>
        </w:rPr>
        <w:t>日</w:t>
      </w:r>
    </w:p>
    <w:p>
      <w:pPr>
        <w:ind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</w:t>
      </w:r>
      <w:bookmarkStart w:id="0" w:name="_GoBack"/>
      <w:bookmarkEnd w:id="0"/>
      <w:r>
        <w:rPr>
          <w:rFonts w:hint="eastAsia" w:ascii="宋体" w:hAnsi="宋体"/>
          <w:color w:val="000000"/>
          <w:sz w:val="24"/>
        </w:rPr>
        <w:t>相关法律、法规，甲乙双方经</w:t>
      </w:r>
      <w:r>
        <w:rPr>
          <w:rFonts w:hint="eastAsia" w:ascii="宋体" w:hAnsi="宋体"/>
          <w:color w:val="000000"/>
          <w:sz w:val="24"/>
          <w:lang w:eastAsia="zh-CN"/>
        </w:rPr>
        <w:t>友好</w:t>
      </w:r>
      <w:r>
        <w:rPr>
          <w:rFonts w:hint="eastAsia" w:ascii="宋体" w:hAnsi="宋体"/>
          <w:color w:val="000000"/>
          <w:sz w:val="24"/>
        </w:rPr>
        <w:t>协商，现就甲方向乙方采购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低质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筛混煤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*****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3500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30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0.65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eastAsia="zh-CN"/>
        </w:rPr>
        <w:t>交货地点：</w:t>
      </w:r>
      <w:r>
        <w:rPr>
          <w:rFonts w:hint="eastAsia" w:ascii="宋体" w:hAnsi="宋体"/>
          <w:color w:val="000000"/>
          <w:sz w:val="24"/>
          <w:lang w:val="en-US" w:eastAsia="zh-CN"/>
        </w:rPr>
        <w:t>河南中平鲁阳煤电有限公司</w:t>
      </w:r>
    </w:p>
    <w:p>
      <w:pPr>
        <w:spacing w:line="240" w:lineRule="atLeast"/>
        <w:ind w:firstLine="422" w:firstLineChars="17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eastAsia="zh-CN"/>
        </w:rPr>
        <w:t>汽车运输。运输要求：符合平顶山市政府对煤炭运输车辆的环保要求。</w:t>
      </w:r>
    </w:p>
    <w:p>
      <w:pPr>
        <w:numPr>
          <w:ilvl w:val="0"/>
          <w:numId w:val="0"/>
        </w:numPr>
        <w:ind w:firstLine="480" w:firstLineChars="200"/>
        <w:rPr>
          <w:rFonts w:hint="eastAsia" w:ascii="宋体" w:hAnsi="宋体"/>
          <w:color w:val="000000"/>
          <w:sz w:val="24"/>
          <w:lang w:val="en-US"/>
        </w:rPr>
      </w:pPr>
      <w:r>
        <w:rPr>
          <w:rFonts w:hint="eastAsia" w:ascii="宋体" w:hAnsi="宋体"/>
          <w:color w:val="000000"/>
          <w:sz w:val="24"/>
          <w:lang w:eastAsia="zh-CN"/>
        </w:rPr>
        <w:t>火车</w:t>
      </w:r>
      <w:r>
        <w:rPr>
          <w:rFonts w:hint="eastAsia" w:ascii="宋体" w:hAnsi="宋体"/>
          <w:color w:val="000000"/>
          <w:sz w:val="24"/>
        </w:rPr>
        <w:t>运输</w:t>
      </w:r>
      <w:r>
        <w:rPr>
          <w:rFonts w:hint="eastAsia" w:ascii="宋体" w:hAnsi="宋体"/>
          <w:color w:val="000000"/>
          <w:sz w:val="24"/>
          <w:lang w:eastAsia="zh-CN"/>
        </w:rPr>
        <w:t>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</w:t>
      </w:r>
      <w:r>
        <w:rPr>
          <w:rFonts w:hint="eastAsia" w:ascii="宋体" w:hAnsi="宋体"/>
          <w:color w:val="000000"/>
          <w:sz w:val="24"/>
          <w:u w:val="none"/>
        </w:rPr>
        <w:t>准进行计量、检验，以其所出报告作为结算依据。</w:t>
      </w:r>
    </w:p>
    <w:p>
      <w:pPr>
        <w:spacing w:line="280" w:lineRule="exact"/>
        <w:ind w:firstLine="472" w:firstLineChars="196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b w:val="0"/>
          <w:bCs/>
          <w:color w:val="000000"/>
          <w:sz w:val="24"/>
          <w:lang w:eastAsia="zh-CN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</w:t>
      </w:r>
      <w:r>
        <w:rPr>
          <w:rFonts w:hint="eastAsia" w:ascii="宋体" w:hAnsi="宋体"/>
          <w:color w:val="000000"/>
          <w:sz w:val="24"/>
          <w:lang w:eastAsia="zh-CN"/>
        </w:rPr>
        <w:t>具</w:t>
      </w:r>
      <w:r>
        <w:rPr>
          <w:rFonts w:hint="eastAsia" w:ascii="宋体" w:hAnsi="宋体"/>
          <w:color w:val="000000"/>
          <w:sz w:val="24"/>
        </w:rPr>
        <w:t>有国家</w:t>
      </w:r>
      <w:r>
        <w:rPr>
          <w:rFonts w:hint="eastAsia" w:ascii="宋体" w:hAnsi="宋体"/>
          <w:color w:val="000000"/>
          <w:sz w:val="24"/>
          <w:lang w:eastAsia="zh-CN"/>
        </w:rPr>
        <w:t>认定</w:t>
      </w:r>
      <w:r>
        <w:rPr>
          <w:rFonts w:hint="eastAsia" w:ascii="宋体" w:hAnsi="宋体"/>
          <w:color w:val="000000"/>
          <w:sz w:val="24"/>
        </w:rPr>
        <w:t>资质的</w:t>
      </w:r>
      <w:r>
        <w:rPr>
          <w:rFonts w:hint="eastAsia" w:ascii="宋体" w:hAnsi="宋体"/>
          <w:color w:val="000000"/>
          <w:sz w:val="24"/>
          <w:lang w:eastAsia="zh-CN"/>
        </w:rPr>
        <w:t>商品煤</w:t>
      </w:r>
      <w:r>
        <w:rPr>
          <w:rFonts w:hint="eastAsia" w:ascii="宋体" w:hAnsi="宋体"/>
          <w:color w:val="000000"/>
          <w:sz w:val="24"/>
        </w:rPr>
        <w:t>检验机构进行仲裁</w:t>
      </w:r>
      <w:r>
        <w:rPr>
          <w:rFonts w:hint="eastAsia" w:ascii="宋体" w:hAnsi="宋体"/>
          <w:color w:val="000000"/>
          <w:sz w:val="24"/>
          <w:lang w:eastAsia="zh-CN"/>
        </w:rPr>
        <w:t>化验。</w:t>
      </w:r>
    </w:p>
    <w:p>
      <w:pPr>
        <w:spacing w:line="280" w:lineRule="exact"/>
        <w:ind w:firstLine="470" w:firstLineChars="196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计量：火运以轨道衡过衡净重作为结算依据。汽运以汽车衡过衡净重作为结算依据。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化验结果上下误差在150千卡/千克之内（含150千卡/千克），则按照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化验结果作为结算依据；若仲裁结果大于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化验结果150千卡/千克且小于268千卡/千克（含268千卡/千克），则按照</w:t>
      </w:r>
      <w:r>
        <w:rPr>
          <w:rFonts w:hint="eastAsia" w:ascii="宋体" w:hAnsi="宋体"/>
          <w:color w:val="000000"/>
          <w:sz w:val="24"/>
          <w:highlight w:val="none"/>
        </w:rPr>
        <w:t>仲裁结果与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highlight w:val="none"/>
        </w:rPr>
        <w:t>化验结果的平均数作为结算依据；若仲裁结果大于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highlight w:val="none"/>
        </w:rPr>
        <w:t>化验结果268千卡/千克以上，则按照仲裁结果作为结算依据</w:t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spacing w:line="280" w:lineRule="exact"/>
        <w:ind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化验结果上下误差在1.7之内（含1.7），则按照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化验结果作为结算依据；若仲裁结果与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化验结果上下误差在0.25之内（含0.25），则按照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化验结果作为结算依据；若仲裁结果与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hint="eastAsia" w:ascii="宋体" w:hAnsi="宋体"/>
          <w:b w:val="0"/>
          <w:bCs/>
          <w:color w:val="000000"/>
          <w:sz w:val="24"/>
          <w:lang w:val="en-US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30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0.65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执行中标价。汽运及火运高质煤基准价执行中标价。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及以上</w:t>
      </w:r>
      <w:r>
        <w:rPr>
          <w:rFonts w:hint="eastAsia" w:ascii="宋体" w:hAnsi="宋体"/>
          <w:sz w:val="24"/>
          <w:lang w:eastAsia="zh-CN"/>
        </w:rPr>
        <w:t>，执行基准价</w:t>
      </w:r>
      <w:r>
        <w:rPr>
          <w:rFonts w:hint="eastAsia" w:ascii="宋体" w:hAnsi="宋体"/>
          <w:sz w:val="24"/>
        </w:rPr>
        <w:t>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--3000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中标价-1.0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元/百大卡·吨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结算。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（3）3000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及以下，按</w:t>
      </w:r>
      <w:r>
        <w:rPr>
          <w:rFonts w:hint="eastAsia" w:ascii="宋体" w:hAnsi="宋体"/>
          <w:sz w:val="24"/>
          <w:lang w:val="en-US" w:eastAsia="zh-CN"/>
        </w:rPr>
        <w:t>100元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吨结算。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St.d≤0.65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St.d＞0.65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时，均以</w:t>
      </w:r>
      <w:r>
        <w:rPr>
          <w:rFonts w:hint="eastAsia" w:ascii="宋体" w:hAnsi="宋体"/>
          <w:sz w:val="24"/>
          <w:lang w:val="en-US" w:eastAsia="zh-CN"/>
        </w:rPr>
        <w:t>0.65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St.d＞0.65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30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（1）30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</w:t>
      </w:r>
      <w:r>
        <w:rPr>
          <w:rFonts w:hint="eastAsia" w:ascii="宋体" w:hAnsi="宋体"/>
          <w:color w:val="000000"/>
          <w:sz w:val="24"/>
          <w:lang w:eastAsia="zh-CN"/>
        </w:rPr>
        <w:t>方</w:t>
      </w:r>
      <w:r>
        <w:rPr>
          <w:rFonts w:hint="eastAsia" w:ascii="宋体" w:hAnsi="宋体"/>
          <w:color w:val="000000"/>
          <w:sz w:val="24"/>
        </w:rPr>
        <w:t>出具的计量、化验、结算等相关单据核对无异议后，根据甲方要求进行一票制</w:t>
      </w:r>
      <w:r>
        <w:rPr>
          <w:rFonts w:hint="eastAsia" w:ascii="宋体" w:hAnsi="宋体"/>
          <w:color w:val="000000"/>
          <w:sz w:val="24"/>
          <w:lang w:eastAsia="zh-CN"/>
        </w:rPr>
        <w:t>到厂</w:t>
      </w:r>
      <w:r>
        <w:rPr>
          <w:rFonts w:hint="eastAsia" w:ascii="宋体" w:hAnsi="宋体"/>
          <w:color w:val="000000"/>
          <w:sz w:val="24"/>
        </w:rPr>
        <w:t>结算，并按国家规定开具煤款增值税专用发票。</w:t>
      </w:r>
    </w:p>
    <w:p>
      <w:pPr>
        <w:ind w:firstLine="480" w:firstLineChars="200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2.</w:t>
      </w:r>
      <w:r>
        <w:rPr>
          <w:rFonts w:hint="eastAsia" w:ascii="宋体" w:hAnsi="宋体"/>
          <w:color w:val="000000"/>
          <w:sz w:val="24"/>
          <w:lang w:eastAsia="zh-CN"/>
        </w:rPr>
        <w:t>火车运输途经平顶山东站的，平顶山东站铁路服务费</w:t>
      </w:r>
      <w:r>
        <w:rPr>
          <w:rFonts w:hint="eastAsia" w:ascii="宋体" w:hAnsi="宋体"/>
          <w:color w:val="000000"/>
          <w:sz w:val="24"/>
          <w:lang w:val="en-US" w:eastAsia="zh-CN"/>
        </w:rPr>
        <w:t>68.4</w:t>
      </w:r>
      <w:r>
        <w:rPr>
          <w:rFonts w:hint="eastAsia" w:ascii="宋体" w:hAnsi="宋体"/>
          <w:color w:val="000000"/>
          <w:sz w:val="24"/>
          <w:lang w:eastAsia="zh-CN"/>
        </w:rPr>
        <w:t>元/车由卖方承担，由鲁阳煤电从煤款中扣除；火车运输发生平煤神马集团铁路专用线运输费用的，矿区铁路运费</w:t>
      </w:r>
      <w:r>
        <w:rPr>
          <w:rFonts w:hint="eastAsia" w:ascii="宋体" w:hAnsi="宋体"/>
          <w:color w:val="000000"/>
          <w:sz w:val="24"/>
          <w:lang w:val="en-US" w:eastAsia="zh-CN"/>
        </w:rPr>
        <w:t>由卖方自行缴纳</w:t>
      </w:r>
      <w:r>
        <w:rPr>
          <w:rFonts w:hint="eastAsia" w:ascii="宋体" w:hAnsi="宋体"/>
          <w:color w:val="000000"/>
          <w:sz w:val="24"/>
          <w:lang w:eastAsia="zh-CN"/>
        </w:rPr>
        <w:t>。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color w:val="000000"/>
          <w:sz w:val="24"/>
        </w:rPr>
        <w:t>.结算方式：包括银行支票、电汇、银行承兑汇票等，收款帐户以乙方开具的增值税专用发票中的开户行及账号为准。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4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结算起始时间</w:t>
      </w:r>
      <w:r>
        <w:rPr>
          <w:rFonts w:hint="eastAsia" w:ascii="宋体" w:hAnsi="宋体"/>
          <w:color w:val="000000"/>
          <w:sz w:val="24"/>
          <w:lang w:val="en-US" w:eastAsia="zh-CN"/>
        </w:rPr>
        <w:t>:</w:t>
      </w:r>
      <w:r>
        <w:rPr>
          <w:rFonts w:hint="eastAsia" w:ascii="宋体" w:hAnsi="宋体" w:cs="宋体"/>
          <w:color w:val="000000"/>
          <w:sz w:val="24"/>
        </w:rPr>
        <w:t>按照</w:t>
      </w:r>
      <w:r>
        <w:rPr>
          <w:rFonts w:hint="eastAsia" w:ascii="宋体" w:hAnsi="宋体" w:cs="宋体"/>
          <w:color w:val="000000"/>
          <w:sz w:val="24"/>
          <w:lang w:eastAsia="zh-CN"/>
        </w:rPr>
        <w:t>煤炭</w:t>
      </w:r>
      <w:r>
        <w:rPr>
          <w:rFonts w:hint="eastAsia" w:ascii="宋体" w:hAnsi="宋体" w:cs="宋体"/>
          <w:color w:val="000000"/>
          <w:sz w:val="24"/>
        </w:rPr>
        <w:t>到厂后，</w:t>
      </w:r>
      <w:r>
        <w:rPr>
          <w:rFonts w:hint="eastAsia" w:ascii="宋体" w:hAnsi="宋体" w:cs="宋体"/>
          <w:color w:val="000000"/>
          <w:sz w:val="24"/>
          <w:lang w:eastAsia="zh-CN"/>
        </w:rPr>
        <w:t>以甲方</w:t>
      </w:r>
      <w:r>
        <w:rPr>
          <w:rFonts w:hint="eastAsia" w:ascii="宋体" w:hAnsi="宋体" w:cs="宋体"/>
          <w:color w:val="000000"/>
          <w:sz w:val="24"/>
        </w:rPr>
        <w:t>实际计量结束时间为准，进行一票制结算。如因铁路运输等原因造成车辆超出合同期到达，只要该</w:t>
      </w:r>
      <w:r>
        <w:rPr>
          <w:rFonts w:hint="eastAsia" w:ascii="宋体" w:hAnsi="宋体" w:cs="宋体"/>
          <w:color w:val="000000"/>
          <w:sz w:val="24"/>
          <w:lang w:eastAsia="zh-CN"/>
        </w:rPr>
        <w:t>煤炭</w:t>
      </w:r>
      <w:r>
        <w:rPr>
          <w:rFonts w:hint="eastAsia" w:ascii="宋体" w:hAnsi="宋体" w:cs="宋体"/>
          <w:color w:val="000000"/>
          <w:sz w:val="24"/>
        </w:rPr>
        <w:t>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                                 乙方</w:t>
      </w: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甲方名称（章）：                      乙方名称：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法人代表人：                         法人代表人：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jc w:val="center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ascii="宋体" w:hAnsi="宋体"/>
          <w:b/>
          <w:color w:val="000000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204460" cy="990600"/>
                <wp:effectExtent l="0" t="0" r="0" b="0"/>
                <wp:docPr id="2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>
                          <a:noFill/>
                        </a:ln>
                      </wpc:whole>
                      <wps:wsp>
                        <wps:cNvPr id="1" name="矩形 7"/>
                        <wps:cNvSpPr/>
                        <wps:spPr>
                          <a:xfrm>
                            <a:off x="3980568" y="396094"/>
                            <a:ext cx="1029646" cy="49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41" w:firstLineChars="50"/>
                                <w:rPr>
                                  <w:rFonts w:hint="eastAsia" w:ascii="黑体" w:eastAsia="黑体"/>
                                  <w:b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黑体" w:eastAsia="黑体"/>
                                  <w:b/>
                                  <w:sz w:val="48"/>
                                  <w:szCs w:val="48"/>
                                </w:rPr>
                                <w:t>正本</w:t>
                              </w:r>
                            </w:p>
                          </w:txbxContent>
                        </wps:txbx>
                        <wps:bodyPr wrap="square"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" o:spid="_x0000_s1026" o:spt="203" style="height:78pt;width:409.8pt;" coordsize="5204460,990600" editas="canvas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OUTw4TWAAAABQEAAA8AAAAAAAAAAQAgAAAAIgAAAGRy&#10;cy9kb3ducmV2LnhtbFBLAQIUABQAAAAIAIdO4kDEIcRCeQIAAHEFAAAOAAAAAAAAAAEAIAAAACUB&#10;AABkcnMvZTJvRG9jLnhtbFBLBQYAAAAABgAGAFkBAAAQBgAAAAA=&#10;">
                <o:lock v:ext="edit" aspectratio="f"/>
                <v:shape id="画布 5" o:spid="_x0000_s1026" style="position:absolute;left:0;top:0;height:990600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UTw4TWAAAABQEAAA8AAAAAAAAAAQAg&#10;AAAAIgAAAGRycy9kb3ducmV2LnhtbFBLAQIUABQAAAAIAIdO4kB9TkRYSQIAAPkEAAAOAAAAAAAA&#10;AAEAIAAAACUBAABkcnMvZTJvRG9jLnhtbFBLBQYAAAAABgAGAFkBAADgBQAAAAA=&#10;">
                  <v:fill on="f" focussize="0,0"/>
                  <v:stroke on="f"/>
                  <v:imagedata o:title=""/>
                  <o:lock v:ext="edit" aspectratio="t"/>
                </v:shape>
                <v:rect id="矩形 7" o:spid="_x0000_s1026" o:spt="1" style="position:absolute;left:3980568;top:396094;height:496029;width:1029646;" fillcolor="#FFFFFF" filled="t" stroked="t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IHPZUdQAAAAFAQAADwAAAAAAAAAB&#10;ACAAAAAiAAAAZHJzL2Rvd25yZXYueG1sUEsBAhQAFAAAAAgAh07iQFiI7hIUAgAAQgQAAA4AAAAA&#10;AAAAAQAgAAAAIwEAAGRycy9lMm9Eb2MueG1sUEsFBgAAAAAGAAYAWQEAAKk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41" w:firstLineChars="50"/>
                          <w:rPr>
                            <w:rFonts w:hint="eastAsia" w:ascii="黑体" w:eastAsia="黑体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48"/>
                            <w:szCs w:val="48"/>
                          </w:rPr>
                          <w:t>正本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ind w:left="5045" w:hanging="5045" w:hangingChars="1396"/>
        <w:jc w:val="center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center"/>
        <w:rPr>
          <w:rFonts w:hint="eastAsia"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  <w:lang w:val="en-US" w:eastAsia="zh-CN"/>
        </w:rPr>
        <w:t xml:space="preserve">             </w:t>
      </w:r>
      <w:r>
        <w:rPr>
          <w:rFonts w:hint="eastAsia" w:ascii="宋体" w:hAnsi="宋体"/>
          <w:b/>
          <w:color w:val="000000"/>
          <w:sz w:val="36"/>
          <w:szCs w:val="36"/>
        </w:rPr>
        <w:t xml:space="preserve">    </w:t>
      </w:r>
      <w:r>
        <w:rPr>
          <w:rFonts w:hint="eastAsia" w:ascii="宋体" w:hAnsi="宋体"/>
          <w:sz w:val="28"/>
          <w:szCs w:val="28"/>
        </w:rPr>
        <w:t>合同编号：</w:t>
      </w:r>
      <w:r>
        <w:rPr>
          <w:rFonts w:hint="eastAsia" w:ascii="宋体" w:hAnsi="宋体"/>
          <w:sz w:val="28"/>
          <w:szCs w:val="28"/>
          <w:lang w:val="en-US" w:eastAsia="zh-CN"/>
        </w:rPr>
        <w:t>LYMD-X-X</w:t>
      </w:r>
    </w:p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  <w:lang w:eastAsia="zh-CN"/>
        </w:rPr>
        <w:t>煤炭</w:t>
      </w:r>
      <w:r>
        <w:rPr>
          <w:rFonts w:hint="eastAsia" w:ascii="宋体" w:hAnsi="宋体"/>
          <w:b/>
          <w:color w:val="000000"/>
          <w:sz w:val="52"/>
          <w:szCs w:val="52"/>
        </w:rPr>
        <w:t>（</w:t>
      </w:r>
      <w:r>
        <w:rPr>
          <w:rFonts w:hint="eastAsia" w:ascii="宋体" w:hAnsi="宋体"/>
          <w:b/>
          <w:color w:val="000000"/>
          <w:sz w:val="52"/>
          <w:szCs w:val="52"/>
          <w:lang w:eastAsia="zh-CN"/>
        </w:rPr>
        <w:t>汽运或火运</w:t>
      </w:r>
      <w:r>
        <w:rPr>
          <w:rFonts w:hint="eastAsia" w:ascii="宋体" w:hAnsi="宋体"/>
          <w:b/>
          <w:color w:val="000000"/>
          <w:sz w:val="52"/>
          <w:szCs w:val="52"/>
        </w:rPr>
        <w:t>）采购合同</w:t>
      </w: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jc w:val="both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河南中平鲁阳煤电有限公司</w:t>
      </w:r>
    </w:p>
    <w:p>
      <w:pPr>
        <w:tabs>
          <w:tab w:val="left" w:pos="4860"/>
        </w:tabs>
        <w:ind w:firstLine="562" w:firstLineChars="200"/>
        <w:rPr>
          <w:rFonts w:hint="eastAsia"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XXXXXXXXXXXXXXXXXXXXXXXX</w:t>
      </w:r>
    </w:p>
    <w:p>
      <w:pPr>
        <w:ind w:firstLine="551" w:firstLineChars="196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eastAsia="zh-CN"/>
        </w:rPr>
        <w:t>低质筛混煤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（</w:t>
      </w:r>
      <w:r>
        <w:rPr>
          <w:rFonts w:ascii="宋体" w:hAnsi="宋体"/>
          <w:b/>
          <w:color w:val="000000"/>
          <w:sz w:val="28"/>
          <w:szCs w:val="28"/>
          <w:u w:val="thick"/>
        </w:rPr>
        <w:t>Vdaf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≥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30</w:t>
      </w:r>
      <w:r>
        <w:rPr>
          <w:rFonts w:ascii="宋体" w:hAnsi="宋体"/>
          <w:b/>
          <w:color w:val="000000"/>
          <w:sz w:val="28"/>
          <w:szCs w:val="28"/>
          <w:u w:val="thick"/>
        </w:rPr>
        <w:t>%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）</w:t>
      </w:r>
    </w:p>
    <w:p>
      <w:pPr>
        <w:ind w:firstLine="555"/>
        <w:rPr>
          <w:rFonts w:hint="eastAsia"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20</w:t>
      </w:r>
      <w:r>
        <w:rPr>
          <w:rFonts w:hint="eastAsia" w:ascii="宋体" w:hAnsi="宋体"/>
          <w:b/>
          <w:color w:val="auto"/>
          <w:sz w:val="28"/>
          <w:szCs w:val="28"/>
          <w:u w:val="thick"/>
          <w:lang w:val="en-US" w:eastAsia="zh-CN"/>
        </w:rPr>
        <w:t>20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年</w:t>
      </w:r>
      <w:r>
        <w:rPr>
          <w:rFonts w:hint="eastAsia" w:ascii="宋体" w:hAnsi="宋体"/>
          <w:b/>
          <w:color w:val="auto"/>
          <w:sz w:val="28"/>
          <w:szCs w:val="28"/>
          <w:u w:val="thick"/>
          <w:lang w:val="en-US" w:eastAsia="zh-CN"/>
        </w:rPr>
        <w:t>X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月</w:t>
      </w:r>
      <w:r>
        <w:rPr>
          <w:rFonts w:hint="eastAsia" w:ascii="宋体" w:hAnsi="宋体"/>
          <w:b/>
          <w:color w:val="auto"/>
          <w:sz w:val="28"/>
          <w:szCs w:val="28"/>
          <w:u w:val="thick"/>
          <w:lang w:val="en-US" w:eastAsia="zh-CN"/>
        </w:rPr>
        <w:t>X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日</w:t>
      </w:r>
    </w:p>
    <w:p>
      <w:pPr>
        <w:ind w:firstLine="555"/>
        <w:rPr>
          <w:rFonts w:hint="eastAsia"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  <w:rPr>
        <w:rFonts w:hint="eastAsia"/>
      </w:rPr>
    </w:pPr>
    <w:r>
      <w:rPr>
        <w:rFonts w:hint="eastAsia"/>
      </w:rPr>
      <w:t xml:space="preserve">   </w:t>
    </w:r>
    <w:r>
      <w:rPr>
        <w:rFonts w:hint="eastAsia"/>
        <w:lang w:eastAsia="zh-CN"/>
      </w:rPr>
      <w:t>河南中平鲁阳煤电有限公司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2049" o:spt="136" type="#_x0000_t136" style="position:absolute;left:0pt;height:131.95pt;width:527.8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</w:t>
    </w:r>
    <w:r>
      <w:rPr>
        <w:rFonts w:hint="eastAsia"/>
        <w:lang w:eastAsia="zh-CN"/>
      </w:rPr>
      <w:t>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1F796D"/>
    <w:rsid w:val="00142147"/>
    <w:rsid w:val="005B35EA"/>
    <w:rsid w:val="021753CF"/>
    <w:rsid w:val="056608B4"/>
    <w:rsid w:val="05B958AC"/>
    <w:rsid w:val="06EA28D3"/>
    <w:rsid w:val="0A4913D5"/>
    <w:rsid w:val="0BF21F31"/>
    <w:rsid w:val="0C8D59FE"/>
    <w:rsid w:val="0C8F354B"/>
    <w:rsid w:val="0D20053B"/>
    <w:rsid w:val="0D507131"/>
    <w:rsid w:val="0D566E23"/>
    <w:rsid w:val="0E327723"/>
    <w:rsid w:val="0E3752D6"/>
    <w:rsid w:val="0E5903A7"/>
    <w:rsid w:val="0F4B6CB2"/>
    <w:rsid w:val="0F8E1F57"/>
    <w:rsid w:val="0FAA1C7C"/>
    <w:rsid w:val="101F3DEE"/>
    <w:rsid w:val="10D16BDC"/>
    <w:rsid w:val="121876A2"/>
    <w:rsid w:val="12E325D0"/>
    <w:rsid w:val="13371443"/>
    <w:rsid w:val="137B05A5"/>
    <w:rsid w:val="138C727E"/>
    <w:rsid w:val="155929DE"/>
    <w:rsid w:val="15897431"/>
    <w:rsid w:val="16472303"/>
    <w:rsid w:val="17B74A49"/>
    <w:rsid w:val="18ED7069"/>
    <w:rsid w:val="19636F2A"/>
    <w:rsid w:val="1B503172"/>
    <w:rsid w:val="1C7B1E5C"/>
    <w:rsid w:val="1CB93C23"/>
    <w:rsid w:val="1DE6642A"/>
    <w:rsid w:val="1F354086"/>
    <w:rsid w:val="21533D18"/>
    <w:rsid w:val="21A623C6"/>
    <w:rsid w:val="236F059D"/>
    <w:rsid w:val="24974B25"/>
    <w:rsid w:val="26244CFC"/>
    <w:rsid w:val="26D92AF9"/>
    <w:rsid w:val="26FB5840"/>
    <w:rsid w:val="270274CE"/>
    <w:rsid w:val="28FC6767"/>
    <w:rsid w:val="29D14779"/>
    <w:rsid w:val="2A4974B9"/>
    <w:rsid w:val="2CE15AA2"/>
    <w:rsid w:val="2DCB0AFE"/>
    <w:rsid w:val="2E0478D3"/>
    <w:rsid w:val="2E4C54A8"/>
    <w:rsid w:val="2FDD1B5F"/>
    <w:rsid w:val="30F23EA9"/>
    <w:rsid w:val="33020E16"/>
    <w:rsid w:val="33977F1B"/>
    <w:rsid w:val="33AF2577"/>
    <w:rsid w:val="34231D0A"/>
    <w:rsid w:val="343A2EF0"/>
    <w:rsid w:val="364903EA"/>
    <w:rsid w:val="382C33E1"/>
    <w:rsid w:val="38E729FF"/>
    <w:rsid w:val="39064513"/>
    <w:rsid w:val="3AFC0D32"/>
    <w:rsid w:val="3BC81330"/>
    <w:rsid w:val="3E0865FB"/>
    <w:rsid w:val="3ECE63F2"/>
    <w:rsid w:val="3F1F796D"/>
    <w:rsid w:val="3FDB6E83"/>
    <w:rsid w:val="41357D04"/>
    <w:rsid w:val="440C046F"/>
    <w:rsid w:val="44972ACC"/>
    <w:rsid w:val="45F343BD"/>
    <w:rsid w:val="463D5A17"/>
    <w:rsid w:val="468D5D79"/>
    <w:rsid w:val="471756AB"/>
    <w:rsid w:val="4793785B"/>
    <w:rsid w:val="47A51EDC"/>
    <w:rsid w:val="48D42CA2"/>
    <w:rsid w:val="4B6D1678"/>
    <w:rsid w:val="4C595BA0"/>
    <w:rsid w:val="4D71672E"/>
    <w:rsid w:val="4DF75DA9"/>
    <w:rsid w:val="4EF24FBF"/>
    <w:rsid w:val="503B4094"/>
    <w:rsid w:val="513136FF"/>
    <w:rsid w:val="52E76666"/>
    <w:rsid w:val="52F17C23"/>
    <w:rsid w:val="54265E43"/>
    <w:rsid w:val="545668B0"/>
    <w:rsid w:val="54B15A0A"/>
    <w:rsid w:val="554477C4"/>
    <w:rsid w:val="55CF42E4"/>
    <w:rsid w:val="55DC388D"/>
    <w:rsid w:val="55FD5B34"/>
    <w:rsid w:val="56245A8A"/>
    <w:rsid w:val="568C4C43"/>
    <w:rsid w:val="57A86DB1"/>
    <w:rsid w:val="585F542A"/>
    <w:rsid w:val="59466E15"/>
    <w:rsid w:val="594C04FC"/>
    <w:rsid w:val="5989232A"/>
    <w:rsid w:val="5A3763F5"/>
    <w:rsid w:val="5A990FA3"/>
    <w:rsid w:val="5AF24D41"/>
    <w:rsid w:val="5C3A26F7"/>
    <w:rsid w:val="5C8D4F16"/>
    <w:rsid w:val="5CB51150"/>
    <w:rsid w:val="5DBF5471"/>
    <w:rsid w:val="5DD21F23"/>
    <w:rsid w:val="5F140F2D"/>
    <w:rsid w:val="5FA2425E"/>
    <w:rsid w:val="62075E6C"/>
    <w:rsid w:val="63613582"/>
    <w:rsid w:val="64121F9C"/>
    <w:rsid w:val="644E29E0"/>
    <w:rsid w:val="6515752F"/>
    <w:rsid w:val="663A1D31"/>
    <w:rsid w:val="66DA2164"/>
    <w:rsid w:val="697241FD"/>
    <w:rsid w:val="6A0530C6"/>
    <w:rsid w:val="6A532F85"/>
    <w:rsid w:val="6E343701"/>
    <w:rsid w:val="6E485231"/>
    <w:rsid w:val="6E633C33"/>
    <w:rsid w:val="6F8C7E3E"/>
    <w:rsid w:val="6FD75E8E"/>
    <w:rsid w:val="71B7269F"/>
    <w:rsid w:val="72295191"/>
    <w:rsid w:val="72AD475A"/>
    <w:rsid w:val="73DC2988"/>
    <w:rsid w:val="73DE48B3"/>
    <w:rsid w:val="743C0B73"/>
    <w:rsid w:val="74D406C4"/>
    <w:rsid w:val="74E131C2"/>
    <w:rsid w:val="766677FD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9&#26376;&#30408;&#21160;&#27773;&#28779;&#21512;&#21516;01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9月盈动汽火合同01.docx</Template>
  <Pages>2</Pages>
  <Words>2168</Words>
  <Characters>2443</Characters>
  <Lines>0</Lines>
  <Paragraphs>0</Paragraphs>
  <TotalTime>7</TotalTime>
  <ScaleCrop>false</ScaleCrop>
  <LinksUpToDate>false</LinksUpToDate>
  <CharactersWithSpaces>2629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2017-09-15T03:21:00Z</dcterms:created>
  <dc:creator>Administrator</dc:creator>
  <cp:lastModifiedBy>Administrator</cp:lastModifiedBy>
  <cp:lastPrinted>2019-05-09T01:36:00Z</cp:lastPrinted>
  <dcterms:modified xsi:type="dcterms:W3CDTF">2021-12-29T03:40:33Z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947D8204F8B24D7DAAAEC7D13ADDDBA3</vt:lpwstr>
  </property>
</Properties>
</file>