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12</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none"/>
          <w:lang w:val="en-US" w:eastAsia="zh-CN"/>
        </w:rPr>
        <w:t>烟煤、蒙煤</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8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2395"/>
        <w:gridCol w:w="3033"/>
        <w:gridCol w:w="2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395"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03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烟煤</w:t>
            </w:r>
          </w:p>
        </w:tc>
        <w:tc>
          <w:tcPr>
            <w:tcW w:w="2244" w:type="dxa"/>
            <w:tcMar>
              <w:top w:w="0" w:type="dxa"/>
              <w:left w:w="108" w:type="dxa"/>
              <w:bottom w:w="0" w:type="dxa"/>
              <w:right w:w="108" w:type="dxa"/>
            </w:tcMar>
            <w:vAlign w:val="center"/>
          </w:tcPr>
          <w:p>
            <w:pPr>
              <w:numPr>
                <w:ilvl w:val="0"/>
                <w:numId w:val="0"/>
              </w:numPr>
              <w:spacing w:line="240" w:lineRule="auto"/>
              <w:ind w:left="0" w:leftChars="0" w:firstLine="0" w:firstLineChars="0"/>
              <w:jc w:val="center"/>
              <w:rPr>
                <w:rFonts w:hint="eastAsia" w:ascii="楷体" w:hAnsi="楷体" w:eastAsia="楷体" w:cs="楷体"/>
                <w:color w:val="FF0000"/>
                <w:kern w:val="2"/>
                <w:sz w:val="24"/>
                <w:szCs w:val="24"/>
                <w:lang w:val="en-US" w:eastAsia="zh-CN" w:bidi="ar-SA"/>
              </w:rPr>
            </w:pPr>
            <w:r>
              <w:rPr>
                <w:rFonts w:hint="eastAsia" w:ascii="楷体" w:hAnsi="楷体" w:eastAsia="楷体" w:cs="Times New Roman"/>
                <w:color w:val="FF0000"/>
                <w:sz w:val="28"/>
                <w:szCs w:val="28"/>
                <w:lang w:val="en-US" w:eastAsia="zh-CN"/>
              </w:rPr>
              <w:t>蒙煤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2395"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303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lang w:val="zh-CN"/>
              </w:rPr>
              <w:t>5000(+100,-300)</w:t>
            </w:r>
          </w:p>
        </w:tc>
        <w:tc>
          <w:tcPr>
            <w:tcW w:w="2244" w:type="dxa"/>
            <w:tcMar>
              <w:top w:w="0" w:type="dxa"/>
              <w:left w:w="108" w:type="dxa"/>
              <w:bottom w:w="0" w:type="dxa"/>
              <w:right w:w="108" w:type="dxa"/>
            </w:tcMar>
            <w:vAlign w:val="center"/>
          </w:tcPr>
          <w:p>
            <w:pPr>
              <w:autoSpaceDE w:val="0"/>
              <w:autoSpaceDN w:val="0"/>
              <w:jc w:val="center"/>
              <w:rPr>
                <w:rFonts w:hint="eastAsia" w:ascii="楷体" w:hAnsi="楷体" w:eastAsia="楷体" w:cs="楷体"/>
                <w:color w:val="FF0000"/>
                <w:kern w:val="2"/>
                <w:sz w:val="28"/>
                <w:szCs w:val="28"/>
                <w:lang w:val="zh-CN" w:eastAsia="zh-CN" w:bidi="ar-SA"/>
              </w:rPr>
            </w:pPr>
            <w:r>
              <w:rPr>
                <w:rFonts w:hint="eastAsia" w:ascii="楷体" w:hAnsi="楷体" w:eastAsia="楷体" w:cs="楷体"/>
                <w:color w:val="FF0000"/>
                <w:sz w:val="28"/>
                <w:szCs w:val="28"/>
                <w:lang w:val="en-US" w:eastAsia="zh-CN"/>
              </w:rPr>
              <w:t>4800-5200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39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03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≤1.0%</w:t>
            </w:r>
          </w:p>
        </w:tc>
        <w:tc>
          <w:tcPr>
            <w:tcW w:w="224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39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03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22-28%</w:t>
            </w:r>
          </w:p>
        </w:tc>
        <w:tc>
          <w:tcPr>
            <w:tcW w:w="224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239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303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lang w:val="en-US" w:eastAsia="zh-CN"/>
              </w:rPr>
              <w:t>≤11%</w:t>
            </w:r>
          </w:p>
        </w:tc>
        <w:tc>
          <w:tcPr>
            <w:tcW w:w="224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2395"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033"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≤9%</w:t>
            </w:r>
          </w:p>
        </w:tc>
        <w:tc>
          <w:tcPr>
            <w:tcW w:w="224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none"/>
                <w:lang w:val="en-US" w:eastAsia="zh-CN" w:bidi="ar-SA"/>
              </w:rPr>
            </w:pPr>
            <w:r>
              <w:rPr>
                <w:rFonts w:hint="eastAsia" w:ascii="楷体" w:hAnsi="楷体" w:eastAsia="楷体" w:cs="楷体"/>
                <w:color w:val="FF0000"/>
                <w:sz w:val="28"/>
                <w:szCs w:val="28"/>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39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03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≥22%</w:t>
            </w:r>
          </w:p>
        </w:tc>
        <w:tc>
          <w:tcPr>
            <w:tcW w:w="224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i w:val="0"/>
                <w:color w:val="FF0000"/>
                <w:kern w:val="0"/>
                <w:sz w:val="28"/>
                <w:szCs w:val="28"/>
                <w:u w:val="none"/>
                <w:lang w:val="en-US" w:eastAsia="zh-CN" w:bidi="ar"/>
              </w:rPr>
              <w:t>20-30%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2395"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03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≤4</w:t>
            </w:r>
          </w:p>
        </w:tc>
        <w:tc>
          <w:tcPr>
            <w:tcW w:w="224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none"/>
                <w:lang w:val="en-US" w:eastAsia="zh-CN" w:bidi="ar-SA"/>
              </w:rPr>
            </w:pPr>
            <w:r>
              <w:rPr>
                <w:rFonts w:hint="eastAsia" w:ascii="楷体" w:hAnsi="楷体" w:eastAsia="楷体" w:cs="楷体"/>
                <w:color w:val="FF000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39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033"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c>
          <w:tcPr>
            <w:tcW w:w="224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395"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03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5000</w:t>
            </w:r>
          </w:p>
        </w:tc>
        <w:tc>
          <w:tcPr>
            <w:tcW w:w="2244"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5000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烟煤：2022年1月5日前送5000吨。</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蒙煤：2022年1月5日前送5000吨。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none"/>
          <w:lang w:val="en-US" w:eastAsia="zh-CN"/>
        </w:rPr>
        <w:t>烟煤、蒙煤）》。</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12</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21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30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bookmarkStart w:id="0" w:name="_GoBack"/>
      <w:bookmarkEnd w:id="0"/>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12</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21</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szCs w:val="21"/>
        </w:rPr>
      </w:pPr>
      <w:r>
        <w:rPr>
          <w:rFonts w:hint="eastAsia" w:ascii="楷体" w:hAnsi="楷体" w:eastAsia="楷体" w:cs="Times New Roman"/>
          <w:sz w:val="28"/>
          <w:szCs w:val="28"/>
          <w:lang w:val="en-US" w:eastAsia="zh-CN"/>
        </w:rPr>
        <w:t>附件4：</w:t>
      </w:r>
    </w:p>
    <w:p>
      <w:pPr>
        <w:ind w:firstLine="840" w:firstLineChars="300"/>
        <w:jc w:val="center"/>
        <w:rPr>
          <w:rFonts w:hint="eastAsia" w:eastAsiaTheme="minorEastAsia"/>
          <w:sz w:val="36"/>
          <w:szCs w:val="36"/>
          <w:lang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烟煤）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val="en-US" w:eastAsia="zh-CN"/>
        </w:rPr>
        <w:t>烟</w:t>
      </w:r>
      <w:r>
        <w:rPr>
          <w:rFonts w:hint="eastAsia"/>
          <w:szCs w:val="21"/>
          <w:lang w:eastAsia="zh-CN"/>
        </w:rPr>
        <w:t>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314" w:leftChars="0" w:firstLine="316" w:firstLineChars="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烟煤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lang w:val="en-US" w:eastAsia="zh-CN"/>
        </w:rPr>
      </w:pPr>
      <w:r>
        <w:rPr>
          <w:rFonts w:hint="eastAsia"/>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default"/>
          <w:color w:val="auto"/>
          <w:szCs w:val="21"/>
          <w:highlight w:val="cyan"/>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r>
        <w:rPr>
          <w:rFonts w:hint="eastAsia"/>
          <w:color w:val="auto"/>
          <w:szCs w:val="21"/>
          <w:highlight w:val="cyan"/>
          <w:lang w:val="en-US" w:eastAsia="zh-CN"/>
        </w:rPr>
        <w:t>若收到基全水和收到基外水均超过指标范围，按收到基外水指标扣款。</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5、收到基灰份＞X%时，按每高 1%扣4元/吨结算，不足1%按比例计算。</w:t>
      </w:r>
    </w:p>
    <w:p>
      <w:pPr>
        <w:ind w:firstLine="420" w:firstLineChars="200"/>
        <w:rPr>
          <w:rFonts w:hint="eastAsia"/>
          <w:color w:val="auto"/>
          <w:szCs w:val="21"/>
          <w:lang w:val="en-US" w:eastAsia="zh-CN"/>
        </w:rPr>
      </w:pPr>
      <w:r>
        <w:rPr>
          <w:rFonts w:hint="eastAsia"/>
          <w:color w:val="auto"/>
          <w:szCs w:val="21"/>
          <w:lang w:val="en-US" w:eastAsia="zh-CN"/>
        </w:rPr>
        <w:t>6、焦渣特性超过合同指标范围时，需方有权拒收，若接收，按每偏差一个标号扣4元/吨结算。</w:t>
      </w:r>
    </w:p>
    <w:p>
      <w:pPr>
        <w:ind w:firstLine="420" w:firstLineChars="200"/>
        <w:rPr>
          <w:rFonts w:hint="eastAsia"/>
          <w:color w:val="auto"/>
          <w:szCs w:val="21"/>
          <w:highlight w:val="cyan"/>
          <w:lang w:val="en-US" w:eastAsia="zh-CN"/>
        </w:rPr>
      </w:pPr>
      <w:r>
        <w:rPr>
          <w:rFonts w:hint="eastAsia"/>
          <w:color w:val="auto"/>
          <w:szCs w:val="21"/>
          <w:highlight w:val="cyan"/>
          <w:lang w:val="en-US" w:eastAsia="zh-CN"/>
        </w:rPr>
        <w:t>7、若发现某批次有石块，根据实际情况随机抽取（车拉过磅），按石块占比进行扣减：</w:t>
      </w:r>
    </w:p>
    <w:p>
      <w:pPr>
        <w:ind w:firstLine="420" w:firstLineChars="200"/>
        <w:rPr>
          <w:rFonts w:hint="eastAsia"/>
          <w:color w:val="auto"/>
          <w:szCs w:val="21"/>
          <w:highlight w:val="cyan"/>
          <w:lang w:val="en-US" w:eastAsia="zh-CN"/>
        </w:rPr>
      </w:pPr>
      <w:r>
        <w:rPr>
          <w:rFonts w:hint="eastAsia"/>
          <w:color w:val="auto"/>
          <w:szCs w:val="21"/>
          <w:highlight w:val="cyan"/>
          <w:lang w:val="en-US" w:eastAsia="zh-CN"/>
        </w:rPr>
        <w:t>石块/（煤炭+石头过磅吨位）0.1‰～0.5‰（含），扣除此批次吨位1‰。</w:t>
      </w:r>
    </w:p>
    <w:p>
      <w:pPr>
        <w:ind w:firstLine="420" w:firstLineChars="200"/>
        <w:rPr>
          <w:rFonts w:hint="eastAsia"/>
          <w:color w:val="auto"/>
          <w:szCs w:val="21"/>
          <w:highlight w:val="cyan"/>
          <w:lang w:val="en-US" w:eastAsia="zh-CN"/>
        </w:rPr>
      </w:pPr>
      <w:r>
        <w:rPr>
          <w:rFonts w:hint="eastAsia"/>
          <w:color w:val="auto"/>
          <w:szCs w:val="21"/>
          <w:highlight w:val="cyan"/>
          <w:lang w:val="en-US" w:eastAsia="zh-CN"/>
        </w:rPr>
        <w:t>石块/（煤炭+石头过磅吨位）0.5‰～1‰（含），扣除此批次吨位2‰。</w:t>
      </w:r>
    </w:p>
    <w:p>
      <w:pPr>
        <w:ind w:firstLine="420" w:firstLineChars="200"/>
        <w:rPr>
          <w:rFonts w:hint="default"/>
          <w:color w:val="auto"/>
          <w:szCs w:val="21"/>
          <w:highlight w:val="cyan"/>
          <w:lang w:val="en-US" w:eastAsia="zh-CN"/>
        </w:rPr>
      </w:pPr>
      <w:r>
        <w:rPr>
          <w:rFonts w:hint="eastAsia"/>
          <w:color w:val="auto"/>
          <w:szCs w:val="21"/>
          <w:highlight w:val="cyan"/>
          <w:lang w:val="en-US" w:eastAsia="zh-CN"/>
        </w:rPr>
        <w:t>石块/（煤炭+石头过磅吨位）＞1‰，拒收。</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8、若交货时间超过本合同约定到货时间3天及以内抵达交货地点的，基准单价下降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50大卡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eastAsia"/>
          <w:szCs w:val="21"/>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right="720" w:firstLine="6440" w:firstLineChars="2300"/>
        <w:jc w:val="both"/>
        <w:textAlignment w:val="baseline"/>
        <w:rPr>
          <w:rFonts w:hint="default" w:ascii="楷体" w:hAnsi="楷体" w:eastAsia="楷体" w:cs="Times New Roman"/>
          <w:sz w:val="28"/>
          <w:szCs w:val="28"/>
          <w:lang w:val="en-US" w:eastAsia="zh-CN"/>
        </w:rPr>
      </w:pPr>
    </w:p>
    <w:p>
      <w:pPr>
        <w:ind w:firstLine="840" w:firstLineChars="300"/>
        <w:jc w:val="center"/>
        <w:rPr>
          <w:rFonts w:hint="eastAsia" w:eastAsiaTheme="minorEastAsia"/>
          <w:sz w:val="36"/>
          <w:szCs w:val="36"/>
          <w:lang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蒙煤）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val="en-US" w:eastAsia="zh-CN"/>
        </w:rPr>
        <w:t>蒙煤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314" w:leftChars="0" w:firstLine="316" w:firstLineChars="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蒙煤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highlight w:val="yellow"/>
        </w:rPr>
      </w:pPr>
      <w:r>
        <w:rPr>
          <w:rFonts w:hint="eastAsia"/>
          <w:color w:val="auto"/>
          <w:szCs w:val="21"/>
          <w:lang w:val="en-US" w:eastAsia="zh-CN"/>
        </w:rPr>
        <w:t>1、</w:t>
      </w:r>
      <w:r>
        <w:rPr>
          <w:rFonts w:hint="eastAsia" w:ascii="宋体" w:hAnsi="宋体"/>
          <w:highlight w:val="yellow"/>
        </w:rPr>
        <w:t>发热量在</w:t>
      </w:r>
      <w:r>
        <w:rPr>
          <w:rFonts w:hint="eastAsia"/>
          <w:highlight w:val="yellow"/>
        </w:rPr>
        <w:t>(5000-</w:t>
      </w:r>
      <w:r>
        <w:rPr>
          <w:rFonts w:hint="eastAsia"/>
          <w:highlight w:val="yellow"/>
          <w:lang w:val="en-US" w:eastAsia="zh-CN"/>
        </w:rPr>
        <w:t>2</w:t>
      </w:r>
      <w:r>
        <w:rPr>
          <w:rFonts w:hint="eastAsia"/>
          <w:highlight w:val="yellow"/>
        </w:rPr>
        <w:t>00)</w:t>
      </w:r>
      <w:r>
        <w:rPr>
          <w:rFonts w:hint="eastAsia" w:ascii="宋体" w:hAnsi="宋体"/>
          <w:highlight w:val="yellow"/>
        </w:rPr>
        <w:t>（含）～（</w:t>
      </w:r>
      <w:r>
        <w:rPr>
          <w:rFonts w:hint="eastAsia"/>
          <w:highlight w:val="yellow"/>
        </w:rPr>
        <w:t>5000+</w:t>
      </w:r>
      <w:r>
        <w:rPr>
          <w:rFonts w:hint="eastAsia"/>
          <w:highlight w:val="yellow"/>
          <w:lang w:val="en-US" w:eastAsia="zh-CN"/>
        </w:rPr>
        <w:t>2</w:t>
      </w:r>
      <w:r>
        <w:rPr>
          <w:rFonts w:hint="eastAsia"/>
          <w:highlight w:val="yellow"/>
        </w:rPr>
        <w:t>00</w:t>
      </w:r>
      <w:r>
        <w:rPr>
          <w:rFonts w:hint="eastAsia" w:ascii="宋体" w:hAnsi="宋体"/>
          <w:highlight w:val="yellow"/>
        </w:rPr>
        <w:t>）</w:t>
      </w:r>
      <w:r>
        <w:rPr>
          <w:rFonts w:hint="eastAsia"/>
          <w:highlight w:val="yellow"/>
        </w:rPr>
        <w:t>Kcal/Kg</w:t>
      </w:r>
      <w:r>
        <w:rPr>
          <w:rFonts w:hint="eastAsia" w:ascii="宋体" w:hAnsi="宋体"/>
          <w:highlight w:val="yellow"/>
        </w:rPr>
        <w:t>（含）以上的，距离</w:t>
      </w:r>
      <w:r>
        <w:rPr>
          <w:rFonts w:hint="eastAsia"/>
          <w:highlight w:val="yellow"/>
        </w:rPr>
        <w:t>5000 Kcal/Kg</w:t>
      </w:r>
      <w:r>
        <w:rPr>
          <w:rFonts w:hint="eastAsia" w:ascii="宋体" w:hAnsi="宋体"/>
          <w:highlight w:val="yellow"/>
        </w:rPr>
        <w:t>每增加或减少</w:t>
      </w:r>
      <w:r>
        <w:rPr>
          <w:rFonts w:hint="eastAsia"/>
          <w:highlight w:val="yellow"/>
        </w:rPr>
        <w:t>1 Kcal/Kg</w:t>
      </w:r>
      <w:r>
        <w:rPr>
          <w:rFonts w:hint="eastAsia" w:ascii="宋体" w:hAnsi="宋体"/>
          <w:highlight w:val="yellow"/>
        </w:rPr>
        <w:t>调增或调扣（基准价</w:t>
      </w:r>
      <w:r>
        <w:rPr>
          <w:rFonts w:hint="eastAsia"/>
          <w:highlight w:val="yellow"/>
        </w:rPr>
        <w:t>/5000</w:t>
      </w:r>
      <w:r>
        <w:rPr>
          <w:rFonts w:hint="eastAsia" w:ascii="宋体" w:hAnsi="宋体"/>
          <w:highlight w:val="yellow"/>
        </w:rPr>
        <w:t>）元</w:t>
      </w:r>
      <w:r>
        <w:rPr>
          <w:rFonts w:hint="eastAsia"/>
          <w:highlight w:val="yellow"/>
        </w:rPr>
        <w:t>/</w:t>
      </w:r>
      <w:r>
        <w:rPr>
          <w:rFonts w:hint="eastAsia" w:ascii="宋体" w:hAnsi="宋体"/>
          <w:highlight w:val="yellow"/>
        </w:rPr>
        <w:t>吨；发热量在</w:t>
      </w:r>
      <w:r>
        <w:rPr>
          <w:rFonts w:hint="eastAsia"/>
          <w:highlight w:val="yellow"/>
        </w:rPr>
        <w:t>(5000-</w:t>
      </w:r>
      <w:r>
        <w:rPr>
          <w:rFonts w:hint="eastAsia"/>
          <w:highlight w:val="yellow"/>
          <w:lang w:val="en-US" w:eastAsia="zh-CN"/>
        </w:rPr>
        <w:t>2</w:t>
      </w:r>
      <w:r>
        <w:rPr>
          <w:rFonts w:hint="eastAsia"/>
          <w:highlight w:val="yellow"/>
        </w:rPr>
        <w:t>00)Kcal/Kg</w:t>
      </w:r>
      <w:r>
        <w:rPr>
          <w:rFonts w:hint="eastAsia" w:ascii="宋体" w:hAnsi="宋体"/>
          <w:highlight w:val="yellow"/>
        </w:rPr>
        <w:t>以下的，扣款（基准价</w:t>
      </w:r>
      <w:r>
        <w:rPr>
          <w:rFonts w:hint="eastAsia"/>
          <w:highlight w:val="yellow"/>
        </w:rPr>
        <w:t>/5000 *</w:t>
      </w:r>
      <w:r>
        <w:rPr>
          <w:rFonts w:hint="eastAsia"/>
          <w:highlight w:val="yellow"/>
          <w:lang w:val="en-US" w:eastAsia="zh-CN"/>
        </w:rPr>
        <w:t>2</w:t>
      </w:r>
      <w:r>
        <w:rPr>
          <w:rFonts w:hint="eastAsia"/>
          <w:highlight w:val="yellow"/>
        </w:rPr>
        <w:t>00</w:t>
      </w:r>
      <w:r>
        <w:rPr>
          <w:rFonts w:hint="eastAsia" w:ascii="宋体" w:hAnsi="宋体"/>
          <w:highlight w:val="yellow"/>
        </w:rPr>
        <w:t>）元</w:t>
      </w:r>
      <w:r>
        <w:rPr>
          <w:rFonts w:hint="eastAsia"/>
          <w:highlight w:val="yellow"/>
        </w:rPr>
        <w:t>/</w:t>
      </w:r>
      <w:r>
        <w:rPr>
          <w:rFonts w:hint="eastAsia" w:ascii="宋体" w:hAnsi="宋体"/>
          <w:highlight w:val="yellow"/>
        </w:rPr>
        <w:t>吨后距离</w:t>
      </w:r>
      <w:r>
        <w:rPr>
          <w:rFonts w:hint="eastAsia"/>
          <w:highlight w:val="yellow"/>
        </w:rPr>
        <w:t>(5000-</w:t>
      </w:r>
      <w:r>
        <w:rPr>
          <w:rFonts w:hint="eastAsia"/>
          <w:highlight w:val="yellow"/>
          <w:lang w:val="en-US" w:eastAsia="zh-CN"/>
        </w:rPr>
        <w:t>2</w:t>
      </w:r>
      <w:r>
        <w:rPr>
          <w:rFonts w:hint="eastAsia"/>
          <w:highlight w:val="yellow"/>
        </w:rPr>
        <w:t>00)Kcal/Kg</w:t>
      </w:r>
      <w:r>
        <w:rPr>
          <w:rFonts w:hint="eastAsia" w:ascii="宋体" w:hAnsi="宋体"/>
          <w:highlight w:val="yellow"/>
        </w:rPr>
        <w:t>每少</w:t>
      </w:r>
      <w:r>
        <w:rPr>
          <w:rFonts w:hint="eastAsia"/>
          <w:highlight w:val="yellow"/>
        </w:rPr>
        <w:t>1 Kcal/Kg</w:t>
      </w:r>
      <w:r>
        <w:rPr>
          <w:rFonts w:hint="eastAsia" w:ascii="宋体" w:hAnsi="宋体"/>
          <w:highlight w:val="yellow"/>
        </w:rPr>
        <w:t>扣（基准价</w:t>
      </w:r>
      <w:r>
        <w:rPr>
          <w:rFonts w:hint="eastAsia"/>
          <w:highlight w:val="yellow"/>
        </w:rPr>
        <w:t>/5000 *2</w:t>
      </w:r>
      <w:r>
        <w:rPr>
          <w:rFonts w:hint="eastAsia" w:ascii="宋体" w:hAnsi="宋体"/>
          <w:highlight w:val="yellow"/>
        </w:rPr>
        <w:t>）元</w:t>
      </w:r>
      <w:r>
        <w:rPr>
          <w:rFonts w:hint="eastAsia"/>
          <w:highlight w:val="yellow"/>
        </w:rPr>
        <w:t>/</w:t>
      </w:r>
      <w:r>
        <w:rPr>
          <w:rFonts w:hint="eastAsia" w:ascii="宋体" w:hAnsi="宋体"/>
          <w:highlight w:val="yellow"/>
        </w:rPr>
        <w:t>吨；收到煤炭的基低位发热量低于</w:t>
      </w:r>
      <w:r>
        <w:rPr>
          <w:rFonts w:hint="eastAsia"/>
          <w:highlight w:val="yellow"/>
        </w:rPr>
        <w:t>(5000-</w:t>
      </w:r>
      <w:r>
        <w:rPr>
          <w:rFonts w:hint="eastAsia"/>
          <w:highlight w:val="yellow"/>
          <w:lang w:val="en-US" w:eastAsia="zh-CN"/>
        </w:rPr>
        <w:t>5</w:t>
      </w:r>
      <w:r>
        <w:rPr>
          <w:rFonts w:hint="eastAsia"/>
          <w:highlight w:val="yellow"/>
        </w:rPr>
        <w:t>00)Kcal/Kg</w:t>
      </w:r>
      <w:r>
        <w:rPr>
          <w:rFonts w:hint="eastAsia" w:ascii="宋体" w:hAnsi="宋体"/>
          <w:highlight w:val="yellow"/>
        </w:rPr>
        <w:t>时，需方有权拒收或按</w:t>
      </w:r>
      <w:r>
        <w:rPr>
          <w:rFonts w:hint="eastAsia"/>
          <w:highlight w:val="yellow"/>
        </w:rPr>
        <w:t>80</w:t>
      </w:r>
      <w:r>
        <w:rPr>
          <w:rFonts w:hint="eastAsia" w:ascii="宋体" w:hAnsi="宋体"/>
          <w:highlight w:val="yellow"/>
        </w:rPr>
        <w:t>元</w:t>
      </w:r>
      <w:r>
        <w:rPr>
          <w:rFonts w:hint="eastAsia"/>
          <w:highlight w:val="yellow"/>
        </w:rPr>
        <w:t>/</w:t>
      </w:r>
      <w:r>
        <w:rPr>
          <w:rFonts w:hint="eastAsia" w:ascii="宋体" w:hAnsi="宋体"/>
          <w:highlight w:val="yellow"/>
        </w:rPr>
        <w:t>吨计算煤价。</w:t>
      </w:r>
    </w:p>
    <w:p>
      <w:pPr>
        <w:ind w:firstLine="420" w:firstLineChars="200"/>
        <w:rPr>
          <w:rFonts w:hint="default"/>
          <w:color w:val="auto"/>
          <w:szCs w:val="21"/>
          <w:highlight w:val="cyan"/>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r>
        <w:rPr>
          <w:rFonts w:hint="eastAsia"/>
          <w:color w:val="auto"/>
          <w:szCs w:val="21"/>
          <w:highlight w:val="cyan"/>
          <w:lang w:val="en-US" w:eastAsia="zh-CN"/>
        </w:rPr>
        <w:t>若收到基全水和收到基外水均超过指标范围，按收到基外水指标扣款。</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5、收到基灰份＞X%时，按每高 1%扣4元/吨结算，不足1%按比例计算。</w:t>
      </w:r>
    </w:p>
    <w:p>
      <w:pPr>
        <w:ind w:firstLine="420" w:firstLineChars="200"/>
        <w:rPr>
          <w:rFonts w:hint="eastAsia"/>
          <w:color w:val="auto"/>
          <w:szCs w:val="21"/>
          <w:lang w:val="en-US" w:eastAsia="zh-CN"/>
        </w:rPr>
      </w:pPr>
      <w:r>
        <w:rPr>
          <w:rFonts w:hint="eastAsia"/>
          <w:color w:val="auto"/>
          <w:szCs w:val="21"/>
          <w:lang w:val="en-US" w:eastAsia="zh-CN"/>
        </w:rPr>
        <w:t>6、焦渣特性超过合同指标范围时，需方有权拒收，若接收，按每偏差一个标号扣4元/吨结算。</w:t>
      </w:r>
    </w:p>
    <w:p>
      <w:pPr>
        <w:ind w:firstLine="420" w:firstLineChars="200"/>
        <w:rPr>
          <w:rFonts w:hint="eastAsia"/>
          <w:color w:val="auto"/>
          <w:szCs w:val="21"/>
          <w:highlight w:val="cyan"/>
          <w:lang w:val="en-US" w:eastAsia="zh-CN"/>
        </w:rPr>
      </w:pPr>
      <w:r>
        <w:rPr>
          <w:rFonts w:hint="eastAsia"/>
          <w:color w:val="auto"/>
          <w:szCs w:val="21"/>
          <w:highlight w:val="cyan"/>
          <w:lang w:val="en-US" w:eastAsia="zh-CN"/>
        </w:rPr>
        <w:t>7、若发现某批次有石块，根据实际情况随机抽取（车拉过磅），按石块占比进行扣减：</w:t>
      </w:r>
    </w:p>
    <w:p>
      <w:pPr>
        <w:ind w:firstLine="420" w:firstLineChars="200"/>
        <w:rPr>
          <w:rFonts w:hint="eastAsia"/>
          <w:color w:val="auto"/>
          <w:szCs w:val="21"/>
          <w:highlight w:val="cyan"/>
          <w:lang w:val="en-US" w:eastAsia="zh-CN"/>
        </w:rPr>
      </w:pPr>
      <w:r>
        <w:rPr>
          <w:rFonts w:hint="eastAsia"/>
          <w:color w:val="auto"/>
          <w:szCs w:val="21"/>
          <w:highlight w:val="cyan"/>
          <w:lang w:val="en-US" w:eastAsia="zh-CN"/>
        </w:rPr>
        <w:t>石块/（煤炭+石头过磅吨位）0.1‰～0.5‰（含），扣除此批次吨位1‰。</w:t>
      </w:r>
    </w:p>
    <w:p>
      <w:pPr>
        <w:ind w:firstLine="420" w:firstLineChars="200"/>
        <w:rPr>
          <w:rFonts w:hint="eastAsia"/>
          <w:color w:val="auto"/>
          <w:szCs w:val="21"/>
          <w:highlight w:val="cyan"/>
          <w:lang w:val="en-US" w:eastAsia="zh-CN"/>
        </w:rPr>
      </w:pPr>
      <w:r>
        <w:rPr>
          <w:rFonts w:hint="eastAsia"/>
          <w:color w:val="auto"/>
          <w:szCs w:val="21"/>
          <w:highlight w:val="cyan"/>
          <w:lang w:val="en-US" w:eastAsia="zh-CN"/>
        </w:rPr>
        <w:t>石块/（煤炭+石头过磅吨位）0.5‰～1‰（含），扣除此批次吨位2‰。</w:t>
      </w:r>
    </w:p>
    <w:p>
      <w:pPr>
        <w:ind w:firstLine="420" w:firstLineChars="200"/>
        <w:rPr>
          <w:rFonts w:hint="default"/>
          <w:color w:val="auto"/>
          <w:szCs w:val="21"/>
          <w:highlight w:val="cyan"/>
          <w:lang w:val="en-US" w:eastAsia="zh-CN"/>
        </w:rPr>
      </w:pPr>
      <w:r>
        <w:rPr>
          <w:rFonts w:hint="eastAsia"/>
          <w:color w:val="auto"/>
          <w:szCs w:val="21"/>
          <w:highlight w:val="cyan"/>
          <w:lang w:val="en-US" w:eastAsia="zh-CN"/>
        </w:rPr>
        <w:t>石块/（煤炭+石头过磅吨位）＞1‰，拒收。</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8、若交货时间超过本合同约定到货时间3天及以内抵达交货地点的，基准单价下降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50大卡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eastAsia"/>
          <w:szCs w:val="21"/>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EAF1AFD"/>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CBA6C35"/>
    <w:rsid w:val="1D016DA7"/>
    <w:rsid w:val="1DEC291A"/>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476869"/>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2F8C4439"/>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4400B"/>
    <w:rsid w:val="360D4F0E"/>
    <w:rsid w:val="361C0D70"/>
    <w:rsid w:val="361F29FA"/>
    <w:rsid w:val="36794FEB"/>
    <w:rsid w:val="36E80AB3"/>
    <w:rsid w:val="36F365A1"/>
    <w:rsid w:val="373D5652"/>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45946"/>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806DA5"/>
    <w:rsid w:val="4A8915E9"/>
    <w:rsid w:val="4ACB195C"/>
    <w:rsid w:val="4ADF5F36"/>
    <w:rsid w:val="4AE061D4"/>
    <w:rsid w:val="4B810B2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10349</Words>
  <Characters>11032</Characters>
  <Lines>27</Lines>
  <Paragraphs>7</Paragraphs>
  <TotalTime>3</TotalTime>
  <ScaleCrop>false</ScaleCrop>
  <LinksUpToDate>false</LinksUpToDate>
  <CharactersWithSpaces>12409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2021-10-11T04:30:00Z</cp:lastPrinted>
  <dcterms:modified xsi:type="dcterms:W3CDTF">2021-12-17T08:21:24Z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4D88E089027743E180AF16F5B5ABF1C6</vt:lpwstr>
  </property>
</Properties>
</file>