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val="0"/>
        <w:widowControl/>
        <w:kinsoku/>
        <w:wordWrap/>
        <w:overflowPunct/>
        <w:topLinePunct w:val="0"/>
        <w:autoSpaceDE/>
        <w:autoSpaceDN/>
        <w:bidi w:val="0"/>
        <w:adjustRightInd w:val="0"/>
        <w:snapToGrid w:val="0"/>
        <w:spacing w:before="0" w:after="0" w:line="500" w:lineRule="exact"/>
        <w:ind w:left="0" w:leftChars="0"/>
        <w:jc w:val="center"/>
        <w:textAlignment w:val="auto"/>
        <w:rPr>
          <w:rFonts w:asciiTheme="minorEastAsia" w:hAnsiTheme="minorEastAsia" w:eastAsiaTheme="minorEastAsia"/>
          <w:sz w:val="36"/>
          <w:szCs w:val="36"/>
        </w:rPr>
      </w:pPr>
      <w:r>
        <w:rPr>
          <w:rFonts w:hint="eastAsia" w:asciiTheme="minorEastAsia" w:hAnsiTheme="minorEastAsia" w:eastAsiaTheme="minorEastAsia"/>
          <w:sz w:val="36"/>
          <w:szCs w:val="36"/>
        </w:rPr>
        <w:t>煤炭竞价采购</w:t>
      </w:r>
      <w:r>
        <w:rPr>
          <w:rFonts w:hint="eastAsia" w:asciiTheme="minorEastAsia" w:hAnsiTheme="minorEastAsia" w:eastAsiaTheme="minorEastAsia"/>
          <w:sz w:val="36"/>
          <w:szCs w:val="36"/>
          <w:lang w:eastAsia="zh-CN"/>
        </w:rPr>
        <w:t>公告</w:t>
      </w:r>
    </w:p>
    <w:p>
      <w:pPr>
        <w:pageBreakBefore w:val="0"/>
        <w:widowControl/>
        <w:kinsoku/>
        <w:wordWrap/>
        <w:overflowPunct/>
        <w:topLinePunct w:val="0"/>
        <w:autoSpaceDE/>
        <w:autoSpaceDN/>
        <w:bidi w:val="0"/>
        <w:adjustRightInd w:val="0"/>
        <w:snapToGrid w:val="0"/>
        <w:spacing w:after="0" w:line="500" w:lineRule="exact"/>
        <w:ind w:left="0" w:leftChars="0" w:firstLine="700" w:firstLineChars="25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河南中平鲁阳煤电有限公司（以下简称“鲁阳煤电”）</w:t>
      </w:r>
      <w:r>
        <w:rPr>
          <w:rFonts w:hint="eastAsia" w:asciiTheme="minorEastAsia" w:hAnsiTheme="minorEastAsia" w:eastAsiaTheme="minorEastAsia"/>
          <w:sz w:val="28"/>
          <w:szCs w:val="28"/>
          <w:lang w:eastAsia="zh-CN"/>
        </w:rPr>
        <w:t>拟对</w:t>
      </w:r>
      <w:r>
        <w:rPr>
          <w:rFonts w:hint="eastAsia" w:asciiTheme="minorEastAsia" w:hAnsiTheme="minorEastAsia" w:eastAsiaTheme="minorEastAsia"/>
          <w:sz w:val="28"/>
          <w:szCs w:val="28"/>
          <w:lang w:val="en-US" w:eastAsia="zh-CN"/>
        </w:rPr>
        <w:t>2021年9月份高热值动力煤进行第二次</w:t>
      </w:r>
      <w:r>
        <w:rPr>
          <w:rFonts w:hint="eastAsia" w:asciiTheme="minorEastAsia" w:hAnsiTheme="minorEastAsia" w:eastAsiaTheme="minorEastAsia"/>
          <w:sz w:val="28"/>
          <w:szCs w:val="28"/>
        </w:rPr>
        <w:t>竞价采购，</w:t>
      </w:r>
      <w:r>
        <w:rPr>
          <w:rFonts w:hint="eastAsia" w:asciiTheme="minorEastAsia" w:hAnsiTheme="minorEastAsia" w:eastAsiaTheme="minorEastAsia"/>
          <w:sz w:val="28"/>
          <w:szCs w:val="28"/>
          <w:lang w:eastAsia="zh-CN"/>
        </w:rPr>
        <w:t>现</w:t>
      </w:r>
      <w:r>
        <w:rPr>
          <w:rFonts w:hint="eastAsia" w:asciiTheme="minorEastAsia" w:hAnsiTheme="minorEastAsia" w:eastAsiaTheme="minorEastAsia"/>
          <w:sz w:val="28"/>
          <w:szCs w:val="28"/>
        </w:rPr>
        <w:t>公告如下。</w:t>
      </w:r>
    </w:p>
    <w:p>
      <w:pPr>
        <w:pageBreakBefore w:val="0"/>
        <w:widowControl/>
        <w:kinsoku/>
        <w:wordWrap/>
        <w:overflowPunct/>
        <w:topLinePunct w:val="0"/>
        <w:autoSpaceDE/>
        <w:autoSpaceDN/>
        <w:bidi w:val="0"/>
        <w:adjustRightInd w:val="0"/>
        <w:snapToGrid w:val="0"/>
        <w:spacing w:after="0" w:line="500" w:lineRule="exact"/>
        <w:ind w:left="0" w:leftChars="0"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一、</w:t>
      </w:r>
      <w:r>
        <w:rPr>
          <w:rFonts w:hint="eastAsia" w:asciiTheme="minorEastAsia" w:hAnsiTheme="minorEastAsia" w:eastAsiaTheme="minorEastAsia"/>
          <w:sz w:val="28"/>
          <w:szCs w:val="28"/>
          <w:lang w:eastAsia="zh-CN"/>
        </w:rPr>
        <w:t>量、质、价及交货期限要求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l、质量指标：Qnet. ar≥</w:t>
      </w:r>
      <w:r>
        <w:rPr>
          <w:rFonts w:hint="eastAsia" w:asciiTheme="minorEastAsia" w:hAnsiTheme="minorEastAsia" w:eastAsiaTheme="minorEastAsia"/>
          <w:sz w:val="28"/>
          <w:szCs w:val="28"/>
          <w:lang w:val="en-US" w:eastAsia="zh-CN"/>
        </w:rPr>
        <w:t>60</w:t>
      </w:r>
      <w:r>
        <w:rPr>
          <w:rFonts w:hint="eastAsia" w:asciiTheme="minorEastAsia" w:hAnsiTheme="minorEastAsia" w:eastAsiaTheme="minorEastAsia"/>
          <w:sz w:val="28"/>
          <w:szCs w:val="28"/>
        </w:rPr>
        <w:t>00kca/kg, Vdaf≥</w:t>
      </w:r>
      <w:r>
        <w:rPr>
          <w:rFonts w:hint="eastAsia" w:asciiTheme="minorEastAsia" w:hAnsiTheme="minorEastAsia" w:eastAsiaTheme="minorEastAsia"/>
          <w:sz w:val="28"/>
          <w:szCs w:val="28"/>
          <w:lang w:val="en-US" w:eastAsia="zh-CN"/>
        </w:rPr>
        <w:t>25</w:t>
      </w:r>
      <w:r>
        <w:rPr>
          <w:rFonts w:hint="eastAsia" w:asciiTheme="minorEastAsia" w:hAnsiTheme="minorEastAsia" w:eastAsiaTheme="minorEastAsia"/>
          <w:sz w:val="28"/>
          <w:szCs w:val="28"/>
        </w:rPr>
        <w:t>%, St．d≤</w:t>
      </w:r>
      <w:r>
        <w:rPr>
          <w:rFonts w:hint="eastAsia" w:asciiTheme="minorEastAsia" w:hAnsiTheme="minorEastAsia" w:eastAsiaTheme="minorEastAsia"/>
          <w:sz w:val="28"/>
          <w:szCs w:val="28"/>
          <w:lang w:val="en-US" w:eastAsia="zh-CN"/>
        </w:rPr>
        <w:t>0.70</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粒度＜</w:t>
      </w:r>
      <w:r>
        <w:rPr>
          <w:rFonts w:hint="eastAsia" w:asciiTheme="minorEastAsia" w:hAnsiTheme="minorEastAsia" w:eastAsiaTheme="minorEastAsia"/>
          <w:sz w:val="28"/>
          <w:szCs w:val="28"/>
          <w:lang w:val="en-US" w:eastAsia="zh-CN"/>
        </w:rPr>
        <w:t>50mm</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计量、化验以鲁阳煤电为准。</w:t>
      </w:r>
    </w:p>
    <w:p>
      <w:pPr>
        <w:pageBreakBefore w:val="0"/>
        <w:widowControl/>
        <w:numPr>
          <w:ilvl w:val="0"/>
          <w:numId w:val="1"/>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rPr>
        <w:t>采购数量：</w:t>
      </w:r>
      <w:r>
        <w:rPr>
          <w:rFonts w:hint="eastAsia" w:asciiTheme="minorEastAsia" w:hAnsiTheme="minorEastAsia" w:eastAsiaTheme="minorEastAsia"/>
          <w:sz w:val="28"/>
          <w:szCs w:val="28"/>
          <w:lang w:val="en-US" w:eastAsia="zh-CN"/>
        </w:rPr>
        <w:t>12000吨</w:t>
      </w:r>
      <w:r>
        <w:rPr>
          <w:rFonts w:hint="eastAsia" w:asciiTheme="minorEastAsia" w:hAnsiTheme="minorEastAsia" w:eastAsiaTheme="minorEastAsia"/>
          <w:sz w:val="28"/>
          <w:szCs w:val="28"/>
          <w:lang w:eastAsia="zh-CN"/>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sz w:val="28"/>
          <w:szCs w:val="28"/>
          <w:lang w:val="en-US" w:eastAsia="zh-CN"/>
        </w:rPr>
        <w:t xml:space="preserve">     </w:t>
      </w: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最高限价</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最高限价</w:t>
      </w:r>
      <w:r>
        <w:rPr>
          <w:rFonts w:hint="eastAsia" w:asciiTheme="minorEastAsia" w:hAnsiTheme="minorEastAsia" w:eastAsiaTheme="minorEastAsia"/>
          <w:sz w:val="28"/>
          <w:szCs w:val="28"/>
          <w:lang w:val="en-US" w:eastAsia="zh-CN"/>
        </w:rPr>
        <w:t>19.8</w:t>
      </w:r>
      <w:r>
        <w:rPr>
          <w:rFonts w:hint="eastAsia" w:asciiTheme="minorEastAsia" w:hAnsiTheme="minorEastAsia" w:eastAsiaTheme="minorEastAsia" w:cstheme="minorEastAsia"/>
          <w:sz w:val="28"/>
          <w:szCs w:val="28"/>
        </w:rPr>
        <w:t>元/百大卡·吨</w:t>
      </w:r>
      <w:r>
        <w:rPr>
          <w:rFonts w:hint="eastAsia" w:asciiTheme="minorEastAsia" w:hAnsiTheme="minorEastAsia" w:eastAsiaTheme="minorEastAsia" w:cstheme="minorEastAsia"/>
          <w:sz w:val="28"/>
          <w:szCs w:val="28"/>
          <w:lang w:eastAsia="zh-CN"/>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lang w:eastAsia="zh-CN"/>
        </w:rPr>
        <w:t>）</w:t>
      </w:r>
      <w:r>
        <w:rPr>
          <w:rFonts w:hint="eastAsia" w:ascii="宋体" w:hAnsi="宋体" w:eastAsia="宋体" w:cs="宋体"/>
          <w:sz w:val="28"/>
          <w:szCs w:val="28"/>
          <w:lang w:eastAsia="zh-CN"/>
        </w:rPr>
        <w:t>汽</w:t>
      </w:r>
      <w:r>
        <w:rPr>
          <w:rFonts w:hint="eastAsia" w:ascii="宋体" w:hAnsi="宋体" w:eastAsia="宋体" w:cs="宋体"/>
          <w:sz w:val="28"/>
          <w:szCs w:val="28"/>
          <w:lang w:val="en-US" w:eastAsia="zh-CN"/>
        </w:rPr>
        <w:t>运及</w:t>
      </w:r>
      <w:r>
        <w:rPr>
          <w:rFonts w:hint="eastAsia" w:ascii="宋体" w:hAnsi="宋体" w:eastAsia="宋体" w:cs="宋体"/>
          <w:sz w:val="28"/>
          <w:szCs w:val="28"/>
          <w:lang w:eastAsia="zh-CN"/>
        </w:rPr>
        <w:t>火运均执行</w:t>
      </w:r>
      <w:r>
        <w:rPr>
          <w:rFonts w:hint="eastAsia" w:asciiTheme="minorEastAsia" w:hAnsiTheme="minorEastAsia" w:eastAsiaTheme="minorEastAsia"/>
          <w:sz w:val="28"/>
          <w:szCs w:val="28"/>
        </w:rPr>
        <w:t>一票含税到厂</w:t>
      </w:r>
      <w:r>
        <w:rPr>
          <w:rFonts w:hint="eastAsia" w:asciiTheme="minorEastAsia" w:hAnsiTheme="minorEastAsia" w:eastAsiaTheme="minorEastAsia"/>
          <w:sz w:val="28"/>
          <w:szCs w:val="28"/>
          <w:lang w:eastAsia="zh-CN"/>
        </w:rPr>
        <w:t>价</w:t>
      </w:r>
      <w:r>
        <w:rPr>
          <w:rFonts w:hint="eastAsia" w:asciiTheme="minorEastAsia" w:hAnsiTheme="minorEastAsia" w:eastAsiaTheme="minorEastAsia"/>
          <w:sz w:val="28"/>
          <w:szCs w:val="28"/>
        </w:rPr>
        <w:t>。</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0" w:firstLine="560" w:firstLineChars="200"/>
        <w:jc w:val="left"/>
        <w:textAlignment w:val="auto"/>
        <w:rPr>
          <w:rFonts w:hint="eastAsia" w:asciiTheme="minorEastAsia" w:hAnsiTheme="minorEastAsia" w:eastAsiaTheme="minorEastAsia"/>
          <w:color w:val="auto"/>
          <w:sz w:val="28"/>
          <w:szCs w:val="28"/>
          <w:highlight w:val="none"/>
          <w:lang w:eastAsia="zh-CN"/>
        </w:rPr>
      </w:pPr>
      <w:r>
        <w:rPr>
          <w:rFonts w:hint="eastAsia" w:asciiTheme="minorEastAsia" w:hAnsiTheme="minorEastAsia" w:eastAsiaTheme="minorEastAsia"/>
          <w:color w:val="auto"/>
          <w:sz w:val="28"/>
          <w:szCs w:val="28"/>
          <w:highlight w:val="none"/>
          <w:lang w:eastAsia="zh-CN"/>
        </w:rPr>
        <w:t>（</w:t>
      </w:r>
      <w:r>
        <w:rPr>
          <w:rFonts w:hint="eastAsia" w:asciiTheme="minorEastAsia" w:hAnsiTheme="minorEastAsia" w:eastAsiaTheme="minorEastAsia"/>
          <w:color w:val="auto"/>
          <w:sz w:val="28"/>
          <w:szCs w:val="28"/>
          <w:highlight w:val="none"/>
          <w:lang w:val="en-US" w:eastAsia="zh-CN"/>
        </w:rPr>
        <w:t>2</w:t>
      </w:r>
      <w:r>
        <w:rPr>
          <w:rFonts w:hint="eastAsia" w:asciiTheme="minorEastAsia" w:hAnsiTheme="minorEastAsia" w:eastAsiaTheme="minorEastAsia"/>
          <w:color w:val="auto"/>
          <w:sz w:val="28"/>
          <w:szCs w:val="28"/>
          <w:highlight w:val="none"/>
          <w:lang w:eastAsia="zh-CN"/>
        </w:rPr>
        <w:t>）火车运输途经平顶山东站的，平顶山东站铁路服务费</w:t>
      </w:r>
      <w:r>
        <w:rPr>
          <w:rFonts w:hint="eastAsia" w:asciiTheme="minorEastAsia" w:hAnsiTheme="minorEastAsia" w:eastAsiaTheme="minorEastAsia"/>
          <w:color w:val="auto"/>
          <w:sz w:val="28"/>
          <w:szCs w:val="28"/>
          <w:highlight w:val="none"/>
          <w:lang w:val="en-US" w:eastAsia="zh-CN"/>
        </w:rPr>
        <w:t>全部</w:t>
      </w:r>
      <w:r>
        <w:rPr>
          <w:rFonts w:hint="eastAsia" w:asciiTheme="minorEastAsia" w:hAnsiTheme="minorEastAsia" w:eastAsiaTheme="minorEastAsia"/>
          <w:color w:val="auto"/>
          <w:sz w:val="28"/>
          <w:szCs w:val="28"/>
          <w:highlight w:val="none"/>
          <w:lang w:eastAsia="zh-CN"/>
        </w:rPr>
        <w:t>由卖方承担，供应商未缴纳的，由鲁阳煤电从煤款中扣除。</w:t>
      </w:r>
    </w:p>
    <w:p>
      <w:pPr>
        <w:pageBreakBefore w:val="0"/>
        <w:widowControl/>
        <w:numPr>
          <w:ilvl w:val="0"/>
          <w:numId w:val="0"/>
        </w:numPr>
        <w:kinsoku/>
        <w:wordWrap/>
        <w:overflowPunct/>
        <w:topLinePunct w:val="0"/>
        <w:autoSpaceDE/>
        <w:autoSpaceDN/>
        <w:bidi w:val="0"/>
        <w:adjustRightInd w:val="0"/>
        <w:snapToGrid w:val="0"/>
        <w:spacing w:after="0" w:line="500" w:lineRule="exact"/>
        <w:ind w:leftChars="0" w:firstLine="560" w:firstLineChars="200"/>
        <w:jc w:val="left"/>
        <w:textAlignment w:val="auto"/>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lang w:eastAsia="zh-CN"/>
        </w:rPr>
        <w:t>（</w:t>
      </w:r>
      <w:r>
        <w:rPr>
          <w:rFonts w:hint="eastAsia" w:asciiTheme="minorEastAsia" w:hAnsiTheme="minorEastAsia" w:eastAsiaTheme="minorEastAsia"/>
          <w:color w:val="auto"/>
          <w:sz w:val="28"/>
          <w:szCs w:val="28"/>
          <w:highlight w:val="none"/>
          <w:lang w:val="en-US" w:eastAsia="zh-CN"/>
        </w:rPr>
        <w:t>3</w:t>
      </w:r>
      <w:r>
        <w:rPr>
          <w:rFonts w:hint="eastAsia" w:asciiTheme="minorEastAsia" w:hAnsiTheme="minorEastAsia" w:eastAsiaTheme="minorEastAsia"/>
          <w:color w:val="auto"/>
          <w:sz w:val="28"/>
          <w:szCs w:val="28"/>
          <w:highlight w:val="none"/>
          <w:lang w:eastAsia="zh-CN"/>
        </w:rPr>
        <w:t>）火车运输发生平煤神马集团铁路专用线运输费用的，矿区铁路运费</w:t>
      </w:r>
      <w:r>
        <w:rPr>
          <w:rFonts w:hint="eastAsia" w:asciiTheme="minorEastAsia" w:hAnsiTheme="minorEastAsia" w:eastAsiaTheme="minorEastAsia"/>
          <w:color w:val="auto"/>
          <w:sz w:val="28"/>
          <w:szCs w:val="28"/>
          <w:highlight w:val="none"/>
          <w:lang w:val="en-US" w:eastAsia="zh-CN"/>
        </w:rPr>
        <w:t>19.78元/吨由卖方自行缴纳</w:t>
      </w:r>
      <w:r>
        <w:rPr>
          <w:rFonts w:hint="eastAsia" w:asciiTheme="minorEastAsia" w:hAnsiTheme="minorEastAsia" w:eastAsiaTheme="minorEastAsia"/>
          <w:color w:val="auto"/>
          <w:sz w:val="28"/>
          <w:szCs w:val="28"/>
          <w:highlight w:val="none"/>
          <w:lang w:eastAsia="zh-CN"/>
        </w:rPr>
        <w:t>。</w:t>
      </w:r>
    </w:p>
    <w:p>
      <w:pPr>
        <w:pageBreakBefore w:val="0"/>
        <w:widowControl/>
        <w:kinsoku/>
        <w:wordWrap/>
        <w:overflowPunct/>
        <w:topLinePunct w:val="0"/>
        <w:autoSpaceDE/>
        <w:autoSpaceDN/>
        <w:bidi w:val="0"/>
        <w:adjustRightInd w:val="0"/>
        <w:snapToGrid w:val="0"/>
        <w:spacing w:after="0" w:line="500" w:lineRule="exact"/>
        <w:ind w:firstLine="560" w:firstLineChars="200"/>
        <w:textAlignment w:val="auto"/>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sz w:val="28"/>
          <w:szCs w:val="28"/>
          <w:lang w:val="en-US" w:eastAsia="zh-CN"/>
        </w:rPr>
        <w:t>（4）交货期限：2021</w:t>
      </w:r>
      <w:r>
        <w:rPr>
          <w:rFonts w:hint="eastAsia" w:asciiTheme="minorEastAsia" w:hAnsiTheme="minorEastAsia" w:eastAsiaTheme="minorEastAsia"/>
          <w:color w:val="auto"/>
          <w:sz w:val="28"/>
          <w:szCs w:val="28"/>
          <w:lang w:val="en-US" w:eastAsia="zh-CN"/>
        </w:rPr>
        <w:t>年9月16日至2021年9月30日。</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sz w:val="28"/>
          <w:szCs w:val="28"/>
          <w:lang w:val="en-US" w:eastAsia="zh-CN"/>
        </w:rPr>
        <w:t>(5)运输方式：汽运、火运或汽火联运均可</w:t>
      </w:r>
      <w:r>
        <w:rPr>
          <w:rFonts w:hint="eastAsia" w:asciiTheme="minorEastAsia" w:hAnsiTheme="minorEastAsia" w:eastAsiaTheme="minorEastAsia"/>
          <w:color w:val="auto"/>
          <w:sz w:val="28"/>
          <w:szCs w:val="28"/>
          <w:lang w:val="en-US" w:eastAsia="zh-CN"/>
        </w:rPr>
        <w:t>（汽车运输的执行供应商中标报价；火车运输的，合同价为：供应商中标报价+0.1元/百大卡·吨。汽运必须符合平顶山市政府对煤炭运输车辆的环保要求）。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二、发运要求</w:t>
      </w:r>
    </w:p>
    <w:p>
      <w:pPr>
        <w:pageBreakBefore w:val="0"/>
        <w:widowControl/>
        <w:tabs>
          <w:tab w:val="left" w:pos="5040"/>
        </w:tabs>
        <w:kinsoku/>
        <w:wordWrap/>
        <w:overflowPunct/>
        <w:topLinePunct w:val="0"/>
        <w:autoSpaceDE/>
        <w:autoSpaceDN/>
        <w:bidi w:val="0"/>
        <w:adjustRightInd w:val="0"/>
        <w:snapToGrid w:val="0"/>
        <w:spacing w:after="0" w:line="500" w:lineRule="exact"/>
        <w:ind w:left="0" w:leftChars="0" w:firstLine="560" w:firstLineChars="200"/>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sz w:val="28"/>
          <w:szCs w:val="28"/>
        </w:rPr>
        <w:t>合同签订后，供应商应按照合同条款及</w:t>
      </w:r>
      <w:r>
        <w:rPr>
          <w:rFonts w:hint="eastAsia" w:asciiTheme="minorEastAsia" w:hAnsiTheme="minorEastAsia" w:eastAsiaTheme="minorEastAsia"/>
          <w:sz w:val="28"/>
          <w:szCs w:val="28"/>
          <w:lang w:eastAsia="zh-CN"/>
        </w:rPr>
        <w:t>鲁阳煤电调运</w:t>
      </w:r>
      <w:r>
        <w:rPr>
          <w:rFonts w:hint="eastAsia" w:asciiTheme="minorEastAsia" w:hAnsiTheme="minorEastAsia" w:eastAsiaTheme="minorEastAsia"/>
          <w:sz w:val="28"/>
          <w:szCs w:val="28"/>
        </w:rPr>
        <w:t>计划安排发运</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合同期内完成量达到合同量80%及以上者视为完成，低于80%视同违约；合</w:t>
      </w:r>
      <w:r>
        <w:rPr>
          <w:rFonts w:hint="eastAsia" w:asciiTheme="minorEastAsia" w:hAnsiTheme="minorEastAsia" w:eastAsiaTheme="minorEastAsia" w:cstheme="minorEastAsia"/>
          <w:sz w:val="28"/>
          <w:szCs w:val="28"/>
        </w:rPr>
        <w:t>同量</w:t>
      </w:r>
      <w:r>
        <w:rPr>
          <w:rFonts w:hint="eastAsia" w:asciiTheme="minorEastAsia" w:hAnsiTheme="minorEastAsia" w:eastAsiaTheme="minorEastAsia" w:cstheme="minorEastAsia"/>
          <w:sz w:val="28"/>
          <w:szCs w:val="28"/>
          <w:lang w:val="en-US" w:eastAsia="zh-CN"/>
        </w:rPr>
        <w:t>50</w:t>
      </w:r>
      <w:r>
        <w:rPr>
          <w:rFonts w:hint="eastAsia" w:asciiTheme="minorEastAsia" w:hAnsiTheme="minorEastAsia" w:eastAsiaTheme="minorEastAsia" w:cstheme="minorEastAsia"/>
          <w:sz w:val="28"/>
          <w:szCs w:val="28"/>
        </w:rPr>
        <w:t>%≤合同期内完成量＜合同量</w:t>
      </w:r>
      <w:r>
        <w:rPr>
          <w:rFonts w:hint="eastAsia" w:asciiTheme="minorEastAsia" w:hAnsiTheme="minorEastAsia" w:eastAsiaTheme="minorEastAsia" w:cstheme="minorEastAsia"/>
          <w:sz w:val="28"/>
          <w:szCs w:val="28"/>
          <w:lang w:val="en-US" w:eastAsia="zh-CN"/>
        </w:rPr>
        <w:t>80</w:t>
      </w:r>
      <w:r>
        <w:rPr>
          <w:rFonts w:hint="eastAsia" w:asciiTheme="minorEastAsia" w:hAnsiTheme="minorEastAsia" w:eastAsiaTheme="minorEastAsia" w:cstheme="minorEastAsia"/>
          <w:sz w:val="28"/>
          <w:szCs w:val="28"/>
        </w:rPr>
        <w:t>%，在对应质价结算价格基础上下浮0.2元/百大卡·吨</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合同</w:t>
      </w:r>
      <w:r>
        <w:rPr>
          <w:rFonts w:hint="eastAsia" w:asciiTheme="minorEastAsia" w:hAnsiTheme="minorEastAsia" w:eastAsiaTheme="minorEastAsia" w:cstheme="minorEastAsia"/>
          <w:sz w:val="28"/>
          <w:szCs w:val="28"/>
          <w:lang w:eastAsia="zh-CN"/>
        </w:rPr>
        <w:t>期内完成</w:t>
      </w:r>
      <w:r>
        <w:rPr>
          <w:rFonts w:hint="eastAsia" w:asciiTheme="minorEastAsia" w:hAnsiTheme="minorEastAsia" w:eastAsiaTheme="minorEastAsia" w:cstheme="minorEastAsia"/>
          <w:sz w:val="28"/>
          <w:szCs w:val="28"/>
        </w:rPr>
        <w:t>量＜合同量</w:t>
      </w:r>
      <w:r>
        <w:rPr>
          <w:rFonts w:hint="eastAsia" w:asciiTheme="minorEastAsia" w:hAnsiTheme="minorEastAsia" w:eastAsiaTheme="minorEastAsia" w:cstheme="minorEastAsia"/>
          <w:sz w:val="28"/>
          <w:szCs w:val="28"/>
          <w:lang w:val="en-US" w:eastAsia="zh-CN"/>
        </w:rPr>
        <w:t>50</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eastAsia="zh-CN"/>
        </w:rPr>
        <w:t>时</w:t>
      </w:r>
      <w:r>
        <w:rPr>
          <w:rFonts w:hint="eastAsia" w:asciiTheme="minorEastAsia" w:hAnsiTheme="minorEastAsia" w:eastAsiaTheme="minorEastAsia" w:cstheme="minorEastAsia"/>
          <w:sz w:val="28"/>
          <w:szCs w:val="28"/>
        </w:rPr>
        <w:t>，在对应质价结算价格基础上下浮0.</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元/百大卡·吨</w:t>
      </w:r>
      <w:r>
        <w:rPr>
          <w:rFonts w:hint="eastAsia" w:asciiTheme="minorEastAsia" w:hAnsiTheme="minorEastAsia" w:eastAsiaTheme="minorEastAsia" w:cstheme="minorEastAsia"/>
          <w:sz w:val="28"/>
          <w:szCs w:val="28"/>
          <w:lang w:eastAsia="zh-CN"/>
        </w:rPr>
        <w:t>，且</w:t>
      </w:r>
      <w:r>
        <w:rPr>
          <w:rFonts w:hint="eastAsia" w:asciiTheme="minorEastAsia" w:hAnsiTheme="minorEastAsia" w:eastAsiaTheme="minorEastAsia" w:cstheme="minorEastAsia"/>
          <w:bCs/>
          <w:sz w:val="28"/>
          <w:szCs w:val="28"/>
        </w:rPr>
        <w:t>全额</w:t>
      </w:r>
      <w:r>
        <w:rPr>
          <w:rFonts w:hint="eastAsia" w:asciiTheme="minorEastAsia" w:hAnsiTheme="minorEastAsia" w:eastAsiaTheme="minorEastAsia" w:cstheme="minorEastAsia"/>
          <w:bCs/>
          <w:sz w:val="28"/>
          <w:szCs w:val="28"/>
          <w:lang w:val="en-US" w:eastAsia="zh-CN"/>
        </w:rPr>
        <w:t>(竞价）</w:t>
      </w:r>
      <w:r>
        <w:rPr>
          <w:rFonts w:hint="eastAsia" w:asciiTheme="minorEastAsia" w:hAnsiTheme="minorEastAsia" w:eastAsiaTheme="minorEastAsia" w:cstheme="minorEastAsia"/>
          <w:bCs/>
          <w:sz w:val="28"/>
          <w:szCs w:val="28"/>
        </w:rPr>
        <w:t>履约保证金不予退还</w:t>
      </w:r>
      <w:r>
        <w:rPr>
          <w:rFonts w:hint="eastAsia" w:asciiTheme="minorEastAsia" w:hAnsiTheme="minorEastAsia" w:eastAsiaTheme="minorEastAsia" w:cstheme="minorEastAsia"/>
          <w:bCs/>
          <w:sz w:val="28"/>
          <w:szCs w:val="28"/>
          <w:lang w:eastAsia="zh-CN"/>
        </w:rPr>
        <w:t>。</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三、合同事宜</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发热量</w:t>
      </w:r>
      <w:r>
        <w:rPr>
          <w:rFonts w:hint="eastAsia" w:asciiTheme="minorEastAsia" w:hAnsiTheme="minorEastAsia" w:eastAsiaTheme="minorEastAsia"/>
          <w:sz w:val="28"/>
          <w:szCs w:val="28"/>
          <w:lang w:eastAsia="zh-CN"/>
        </w:rPr>
        <w:t>阶梯</w:t>
      </w:r>
      <w:r>
        <w:rPr>
          <w:rFonts w:hint="eastAsia" w:asciiTheme="minorEastAsia" w:hAnsiTheme="minorEastAsia" w:eastAsiaTheme="minorEastAsia"/>
          <w:sz w:val="28"/>
          <w:szCs w:val="28"/>
        </w:rPr>
        <w:t>计价、到货地点、运输方式、计量验收方法、结算方式、违约责任等内容请详细认真阅读煤炭买卖合同文本。</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四、竞价时间</w:t>
      </w:r>
      <w:r>
        <w:rPr>
          <w:rFonts w:hint="eastAsia" w:asciiTheme="minorEastAsia" w:hAnsiTheme="minorEastAsia" w:eastAsiaTheme="minorEastAsia"/>
          <w:sz w:val="28"/>
          <w:szCs w:val="28"/>
          <w:lang w:eastAsia="zh-CN"/>
        </w:rPr>
        <w:t>：报价截止时间为</w:t>
      </w:r>
      <w:r>
        <w:rPr>
          <w:rFonts w:hint="eastAsia" w:asciiTheme="minorEastAsia" w:hAnsiTheme="minorEastAsia" w:eastAsiaTheme="minorEastAsia"/>
          <w:sz w:val="28"/>
          <w:szCs w:val="28"/>
          <w:lang w:val="en-US" w:eastAsia="zh-CN"/>
        </w:rPr>
        <w:t>2021年</w:t>
      </w:r>
      <w:r>
        <w:rPr>
          <w:rFonts w:hint="eastAsia" w:asciiTheme="minorEastAsia" w:hAnsiTheme="minorEastAsia" w:eastAsiaTheme="minorEastAsia"/>
          <w:color w:val="auto"/>
          <w:sz w:val="28"/>
          <w:szCs w:val="28"/>
          <w:lang w:val="en-US" w:eastAsia="zh-CN"/>
        </w:rPr>
        <w:t>9月15日15:00</w:t>
      </w:r>
      <w:bookmarkStart w:id="0" w:name="_GoBack"/>
      <w:bookmarkEnd w:id="0"/>
      <w:r>
        <w:rPr>
          <w:rFonts w:hint="eastAsia" w:asciiTheme="minorEastAsia" w:hAnsiTheme="minorEastAsia" w:eastAsiaTheme="minorEastAsia"/>
          <w:sz w:val="28"/>
          <w:szCs w:val="28"/>
          <w:lang w:val="en-US" w:eastAsia="zh-CN"/>
        </w:rPr>
        <w:t>。</w:t>
      </w:r>
    </w:p>
    <w:p>
      <w:pPr>
        <w:pageBreakBefore w:val="0"/>
        <w:widowControl/>
        <w:kinsoku/>
        <w:wordWrap/>
        <w:overflowPunct/>
        <w:topLinePunct w:val="0"/>
        <w:autoSpaceDE/>
        <w:autoSpaceDN/>
        <w:bidi w:val="0"/>
        <w:adjustRightInd w:val="0"/>
        <w:snapToGrid w:val="0"/>
        <w:spacing w:after="0" w:line="500" w:lineRule="exact"/>
        <w:ind w:left="0" w:leftChars="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 xml:space="preserve">     五、</w:t>
      </w:r>
      <w:r>
        <w:rPr>
          <w:rFonts w:hint="eastAsia" w:asciiTheme="minorEastAsia" w:hAnsiTheme="minorEastAsia" w:eastAsiaTheme="minorEastAsia"/>
          <w:sz w:val="28"/>
          <w:szCs w:val="28"/>
        </w:rPr>
        <w:t>竞价地点：本次采购全部通过易煤网（www.yimei180.com）阳光采购平台完成，其他形式报价无效。供应商在易煤网完成注册成为认证会员后，方可参与竞价（网站对会员注册及网上报价不收取任何费用）。</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六</w:t>
      </w:r>
      <w:r>
        <w:rPr>
          <w:rFonts w:hint="eastAsia" w:asciiTheme="minorEastAsia" w:hAnsiTheme="minorEastAsia" w:eastAsiaTheme="minorEastAsia"/>
          <w:sz w:val="28"/>
          <w:szCs w:val="28"/>
        </w:rPr>
        <w:t>、竞价保证金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highlight w:val="none"/>
          <w:lang w:val="en-US" w:eastAsia="zh-CN"/>
        </w:rPr>
      </w:pPr>
      <w:r>
        <w:rPr>
          <w:rFonts w:hint="eastAsia" w:asciiTheme="minorEastAsia" w:hAnsiTheme="minorEastAsia" w:eastAsiaTheme="minorEastAsia"/>
          <w:color w:val="auto"/>
          <w:sz w:val="28"/>
          <w:szCs w:val="28"/>
          <w:highlight w:val="none"/>
        </w:rPr>
        <w:t>为保证采购人及供应商的权益，每家供应商</w:t>
      </w:r>
      <w:r>
        <w:rPr>
          <w:rFonts w:hint="eastAsia" w:asciiTheme="minorEastAsia" w:hAnsiTheme="minorEastAsia" w:eastAsiaTheme="minorEastAsia"/>
          <w:color w:val="auto"/>
          <w:sz w:val="28"/>
          <w:szCs w:val="28"/>
          <w:highlight w:val="none"/>
          <w:lang w:eastAsia="zh-CN"/>
        </w:rPr>
        <w:t>需</w:t>
      </w:r>
      <w:r>
        <w:rPr>
          <w:rFonts w:hint="eastAsia" w:asciiTheme="minorEastAsia" w:hAnsiTheme="minorEastAsia" w:eastAsiaTheme="minorEastAsia"/>
          <w:color w:val="auto"/>
          <w:sz w:val="28"/>
          <w:szCs w:val="28"/>
          <w:highlight w:val="none"/>
        </w:rPr>
        <w:t>支付</w:t>
      </w:r>
      <w:r>
        <w:rPr>
          <w:rFonts w:hint="eastAsia" w:asciiTheme="minorEastAsia" w:hAnsiTheme="minorEastAsia" w:eastAsiaTheme="minorEastAsia"/>
          <w:color w:val="auto"/>
          <w:sz w:val="28"/>
          <w:szCs w:val="28"/>
          <w:highlight w:val="none"/>
          <w:lang w:val="en-US" w:eastAsia="zh-CN"/>
        </w:rPr>
        <w:t>50000元（伍万元整）竞价保证金。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1、到账时间：</w:t>
      </w:r>
      <w:r>
        <w:rPr>
          <w:rFonts w:hint="eastAsia" w:asciiTheme="minorEastAsia" w:hAnsiTheme="minorEastAsia" w:eastAsiaTheme="minorEastAsia"/>
          <w:sz w:val="28"/>
          <w:szCs w:val="28"/>
          <w:lang w:val="en-US" w:eastAsia="zh-CN"/>
        </w:rPr>
        <w:t>报价截止</w:t>
      </w:r>
      <w:r>
        <w:rPr>
          <w:rFonts w:hint="eastAsia" w:asciiTheme="minorEastAsia" w:hAnsiTheme="minorEastAsia" w:eastAsiaTheme="minorEastAsia"/>
          <w:sz w:val="28"/>
          <w:szCs w:val="28"/>
        </w:rPr>
        <w:t>前，竞价保证金未支付或未及时到账，将失去本次竞价资格。</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2</w:t>
      </w:r>
      <w:r>
        <w:rPr>
          <w:rFonts w:hint="eastAsia" w:asciiTheme="minorEastAsia" w:hAnsiTheme="minorEastAsia" w:eastAsiaTheme="minorEastAsia"/>
          <w:sz w:val="28"/>
          <w:szCs w:val="28"/>
        </w:rPr>
        <w:t>、供应商必须通过本公司银行账户支付竞价保证金，并注明“竞价保证金”字样。</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rPr>
        <w:t>、竞价保证金不接受现金支付。</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4</w:t>
      </w:r>
      <w:r>
        <w:rPr>
          <w:rFonts w:hint="eastAsia" w:asciiTheme="minorEastAsia" w:hAnsiTheme="minorEastAsia" w:eastAsiaTheme="minorEastAsia"/>
          <w:sz w:val="28"/>
          <w:szCs w:val="28"/>
        </w:rPr>
        <w:t>、竞价结束</w:t>
      </w:r>
      <w:r>
        <w:rPr>
          <w:rFonts w:hint="eastAsia" w:asciiTheme="minorEastAsia" w:hAnsiTheme="minorEastAsia" w:eastAsiaTheme="minorEastAsia"/>
          <w:sz w:val="28"/>
          <w:szCs w:val="28"/>
          <w:lang w:eastAsia="zh-CN"/>
        </w:rPr>
        <w:t>后在</w:t>
      </w:r>
      <w:r>
        <w:rPr>
          <w:rFonts w:hint="eastAsia" w:asciiTheme="minorEastAsia" w:hAnsiTheme="minorEastAsia" w:eastAsiaTheme="minorEastAsia"/>
          <w:sz w:val="28"/>
          <w:szCs w:val="28"/>
          <w:lang w:val="en-US" w:eastAsia="zh-CN"/>
        </w:rPr>
        <w:t>10个工作日内退还未中标供应商的竞价保证金，或按供应商意愿</w:t>
      </w:r>
      <w:r>
        <w:rPr>
          <w:rFonts w:hint="eastAsia" w:asciiTheme="minorEastAsia" w:hAnsiTheme="minorEastAsia" w:eastAsiaTheme="minorEastAsia"/>
          <w:sz w:val="28"/>
          <w:szCs w:val="28"/>
        </w:rPr>
        <w:t>留作下次竞价保证金。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highlight w:val="none"/>
          <w:lang w:eastAsia="zh-CN"/>
        </w:rPr>
      </w:pPr>
      <w:r>
        <w:rPr>
          <w:rFonts w:hint="eastAsia" w:asciiTheme="minorEastAsia" w:hAnsiTheme="minorEastAsia" w:eastAsiaTheme="minorEastAsia"/>
          <w:color w:val="auto"/>
          <w:sz w:val="28"/>
          <w:szCs w:val="28"/>
          <w:highlight w:val="none"/>
          <w:lang w:val="en-US" w:eastAsia="zh-CN"/>
        </w:rPr>
        <w:t>5</w:t>
      </w:r>
      <w:r>
        <w:rPr>
          <w:rFonts w:hint="eastAsia" w:asciiTheme="minorEastAsia" w:hAnsiTheme="minorEastAsia" w:eastAsiaTheme="minorEastAsia"/>
          <w:color w:val="auto"/>
          <w:sz w:val="28"/>
          <w:szCs w:val="28"/>
          <w:highlight w:val="none"/>
        </w:rPr>
        <w:t>、中标供应商自接到中标通知后</w:t>
      </w:r>
      <w:r>
        <w:rPr>
          <w:rFonts w:hint="eastAsia" w:asciiTheme="minorEastAsia" w:hAnsiTheme="minorEastAsia" w:eastAsiaTheme="minorEastAsia"/>
          <w:color w:val="auto"/>
          <w:sz w:val="28"/>
          <w:szCs w:val="28"/>
          <w:highlight w:val="none"/>
          <w:lang w:val="en-US" w:eastAsia="zh-CN"/>
        </w:rPr>
        <w:t>3</w:t>
      </w:r>
      <w:r>
        <w:rPr>
          <w:rFonts w:hint="eastAsia" w:asciiTheme="minorEastAsia" w:hAnsiTheme="minorEastAsia" w:eastAsiaTheme="minorEastAsia"/>
          <w:color w:val="auto"/>
          <w:sz w:val="28"/>
          <w:szCs w:val="28"/>
          <w:highlight w:val="none"/>
        </w:rPr>
        <w:t>个工作日内</w:t>
      </w:r>
      <w:r>
        <w:rPr>
          <w:rFonts w:hint="eastAsia" w:asciiTheme="minorEastAsia" w:hAnsiTheme="minorEastAsia" w:eastAsiaTheme="minorEastAsia"/>
          <w:color w:val="auto"/>
          <w:sz w:val="28"/>
          <w:szCs w:val="28"/>
          <w:highlight w:val="none"/>
          <w:lang w:eastAsia="zh-CN"/>
        </w:rPr>
        <w:t>到鲁阳煤电</w:t>
      </w:r>
      <w:r>
        <w:rPr>
          <w:rFonts w:hint="eastAsia" w:asciiTheme="minorEastAsia" w:hAnsiTheme="minorEastAsia" w:eastAsiaTheme="minorEastAsia"/>
          <w:color w:val="auto"/>
          <w:sz w:val="28"/>
          <w:szCs w:val="28"/>
          <w:highlight w:val="none"/>
        </w:rPr>
        <w:t>签订煤炭购销合同，</w:t>
      </w:r>
      <w:r>
        <w:rPr>
          <w:rFonts w:hint="eastAsia" w:asciiTheme="minorEastAsia" w:hAnsiTheme="minorEastAsia" w:eastAsiaTheme="minorEastAsia"/>
          <w:color w:val="auto"/>
          <w:sz w:val="28"/>
          <w:szCs w:val="28"/>
          <w:highlight w:val="none"/>
          <w:lang w:eastAsia="zh-CN"/>
        </w:rPr>
        <w:t>超过</w:t>
      </w:r>
      <w:r>
        <w:rPr>
          <w:rFonts w:hint="eastAsia" w:asciiTheme="minorEastAsia" w:hAnsiTheme="minorEastAsia" w:eastAsiaTheme="minorEastAsia"/>
          <w:color w:val="auto"/>
          <w:sz w:val="28"/>
          <w:szCs w:val="28"/>
          <w:highlight w:val="none"/>
          <w:lang w:val="en-US" w:eastAsia="zh-CN"/>
        </w:rPr>
        <w:t>3个工作日未签订合同，自动扣除竞价保证金。签订合同后</w:t>
      </w:r>
      <w:r>
        <w:rPr>
          <w:rFonts w:hint="eastAsia" w:asciiTheme="minorEastAsia" w:hAnsiTheme="minorEastAsia" w:eastAsiaTheme="minorEastAsia"/>
          <w:color w:val="auto"/>
          <w:sz w:val="28"/>
          <w:szCs w:val="28"/>
          <w:highlight w:val="none"/>
          <w:lang w:eastAsia="zh-CN"/>
        </w:rPr>
        <w:t>竞价保证金自动转为履约保证金。</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lang w:val="en-US" w:eastAsia="zh-CN"/>
        </w:rPr>
        <w:t>6</w:t>
      </w:r>
      <w:r>
        <w:rPr>
          <w:rFonts w:hint="eastAsia" w:asciiTheme="minorEastAsia" w:hAnsiTheme="minorEastAsia" w:eastAsiaTheme="minorEastAsia"/>
          <w:sz w:val="28"/>
          <w:szCs w:val="28"/>
        </w:rPr>
        <w:t>、中标供应商如期履行合同义务完毕后</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10个工作日内退还</w:t>
      </w:r>
      <w:r>
        <w:rPr>
          <w:rFonts w:hint="eastAsia" w:asciiTheme="minorEastAsia" w:hAnsiTheme="minorEastAsia" w:eastAsiaTheme="minorEastAsia"/>
          <w:sz w:val="28"/>
          <w:szCs w:val="28"/>
          <w:lang w:eastAsia="zh-CN"/>
        </w:rPr>
        <w:t>履约</w:t>
      </w:r>
      <w:r>
        <w:rPr>
          <w:rFonts w:hint="eastAsia" w:asciiTheme="minorEastAsia" w:hAnsiTheme="minorEastAsia" w:eastAsiaTheme="minorEastAsia"/>
          <w:sz w:val="28"/>
          <w:szCs w:val="28"/>
        </w:rPr>
        <w:t>保证金，或按供应商意愿选择留作下次</w:t>
      </w:r>
      <w:r>
        <w:rPr>
          <w:rFonts w:hint="eastAsia" w:asciiTheme="minorEastAsia" w:hAnsiTheme="minorEastAsia" w:eastAsiaTheme="minorEastAsia"/>
          <w:sz w:val="28"/>
          <w:szCs w:val="28"/>
          <w:lang w:eastAsia="zh-CN"/>
        </w:rPr>
        <w:t>竞价</w:t>
      </w:r>
      <w:r>
        <w:rPr>
          <w:rFonts w:hint="eastAsia" w:asciiTheme="minorEastAsia" w:hAnsiTheme="minorEastAsia" w:eastAsiaTheme="minorEastAsia"/>
          <w:sz w:val="28"/>
          <w:szCs w:val="28"/>
        </w:rPr>
        <w:t>保证</w:t>
      </w:r>
      <w:r>
        <w:rPr>
          <w:rFonts w:hint="eastAsia" w:asciiTheme="minorEastAsia" w:hAnsiTheme="minorEastAsia" w:eastAsiaTheme="minorEastAsia"/>
          <w:sz w:val="28"/>
          <w:szCs w:val="28"/>
          <w:lang w:eastAsia="zh-CN"/>
        </w:rPr>
        <w:t>金</w:t>
      </w:r>
      <w:r>
        <w:rPr>
          <w:rFonts w:hint="eastAsia" w:asciiTheme="minorEastAsia" w:hAnsiTheme="minorEastAsia" w:eastAsiaTheme="minorEastAsia"/>
          <w:sz w:val="28"/>
          <w:szCs w:val="28"/>
        </w:rPr>
        <w:t>。</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7、上次签订供应合同供应商合同兑现率达到80%视为合同完成，自开标之日起上次合同自动终止；合同兑现率未完成80%的供应商本次中标后，需先执行上次合同，完成80%后合同终止，方可执行本次合同。</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七</w:t>
      </w:r>
      <w:r>
        <w:rPr>
          <w:rFonts w:hint="eastAsia" w:asciiTheme="minorEastAsia" w:hAnsiTheme="minorEastAsia" w:eastAsiaTheme="minorEastAsia"/>
          <w:sz w:val="28"/>
          <w:szCs w:val="28"/>
        </w:rPr>
        <w:t>、报价单填报要求</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l、参加竞价的供应商必须单独报价。不允许同一企业或个人代表多家参与竞价，发现多家竞价人实为同一企业或个人的，报价无效。</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textAlignment w:val="auto"/>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val="en-US" w:eastAsia="zh-CN"/>
        </w:rPr>
        <w:t xml:space="preserve">     2</w:t>
      </w:r>
      <w:r>
        <w:rPr>
          <w:rFonts w:hint="eastAsia" w:asciiTheme="minorEastAsia" w:hAnsiTheme="minorEastAsia" w:eastAsiaTheme="minorEastAsia"/>
          <w:sz w:val="28"/>
          <w:szCs w:val="28"/>
        </w:rPr>
        <w:t>、</w:t>
      </w:r>
      <w:r>
        <w:rPr>
          <w:rFonts w:hint="eastAsia" w:asciiTheme="minorEastAsia" w:hAnsiTheme="minorEastAsia" w:eastAsiaTheme="minorEastAsia"/>
          <w:sz w:val="28"/>
          <w:szCs w:val="28"/>
          <w:lang w:eastAsia="zh-CN"/>
        </w:rPr>
        <w:t>填写</w:t>
      </w:r>
      <w:r>
        <w:rPr>
          <w:rFonts w:hint="eastAsia" w:asciiTheme="minorEastAsia" w:hAnsiTheme="minorEastAsia" w:eastAsiaTheme="minorEastAsia"/>
          <w:sz w:val="28"/>
          <w:szCs w:val="28"/>
        </w:rPr>
        <w:t>“竞价单价”为该标段最高热值区间的</w:t>
      </w:r>
      <w:r>
        <w:rPr>
          <w:rFonts w:hint="eastAsia" w:asciiTheme="minorEastAsia" w:hAnsiTheme="minorEastAsia" w:eastAsiaTheme="minorEastAsia"/>
          <w:sz w:val="28"/>
          <w:szCs w:val="28"/>
          <w:lang w:eastAsia="zh-CN"/>
        </w:rPr>
        <w:t>结算</w:t>
      </w:r>
      <w:r>
        <w:rPr>
          <w:rFonts w:hint="eastAsia" w:asciiTheme="minorEastAsia" w:hAnsiTheme="minorEastAsia" w:eastAsiaTheme="minorEastAsia"/>
          <w:sz w:val="28"/>
          <w:szCs w:val="28"/>
        </w:rPr>
        <w:t>价格</w:t>
      </w:r>
      <w:r>
        <w:rPr>
          <w:rFonts w:hint="eastAsia" w:asciiTheme="minorEastAsia" w:hAnsiTheme="minorEastAsia" w:eastAsiaTheme="minorEastAsia"/>
          <w:sz w:val="28"/>
          <w:szCs w:val="28"/>
          <w:lang w:eastAsia="zh-CN"/>
        </w:rPr>
        <w:t>，所填价格不得高于本公告最高限价，较最高限价降幅必须为</w:t>
      </w:r>
      <w:r>
        <w:rPr>
          <w:rFonts w:hint="eastAsia" w:asciiTheme="minorEastAsia" w:hAnsiTheme="minorEastAsia" w:eastAsiaTheme="minorEastAsia"/>
          <w:sz w:val="28"/>
          <w:szCs w:val="28"/>
          <w:lang w:val="en-US" w:eastAsia="zh-CN"/>
        </w:rPr>
        <w:t>0.05</w:t>
      </w:r>
      <w:r>
        <w:rPr>
          <w:rFonts w:hint="eastAsia" w:asciiTheme="minorEastAsia" w:hAnsiTheme="minorEastAsia" w:eastAsiaTheme="minorEastAsia"/>
          <w:sz w:val="28"/>
          <w:szCs w:val="28"/>
        </w:rPr>
        <w:t>元/百大卡·吨</w:t>
      </w:r>
      <w:r>
        <w:rPr>
          <w:rFonts w:hint="eastAsia" w:asciiTheme="minorEastAsia" w:hAnsiTheme="minorEastAsia" w:eastAsiaTheme="minorEastAsia"/>
          <w:sz w:val="28"/>
          <w:szCs w:val="28"/>
          <w:lang w:eastAsia="zh-CN"/>
        </w:rPr>
        <w:t>的整数倍，否则报价无效。各热值区间价格降幅必须保持一致。</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供应商最低填</w:t>
      </w:r>
      <w:r>
        <w:rPr>
          <w:rFonts w:hint="eastAsia" w:asciiTheme="minorEastAsia" w:hAnsiTheme="minorEastAsia" w:eastAsiaTheme="minorEastAsia"/>
          <w:color w:val="auto"/>
          <w:sz w:val="28"/>
          <w:szCs w:val="28"/>
          <w:lang w:val="en-US" w:eastAsia="zh-CN"/>
        </w:rPr>
        <w:t>报0.</w:t>
      </w:r>
      <w:r>
        <w:rPr>
          <w:rFonts w:hint="eastAsia" w:asciiTheme="minorEastAsia" w:hAnsiTheme="minorEastAsia"/>
          <w:color w:val="auto"/>
          <w:sz w:val="28"/>
          <w:szCs w:val="28"/>
          <w:lang w:val="en-US" w:eastAsia="zh-CN"/>
        </w:rPr>
        <w:t>2</w:t>
      </w:r>
      <w:r>
        <w:rPr>
          <w:rFonts w:hint="eastAsia" w:asciiTheme="minorEastAsia" w:hAnsiTheme="minorEastAsia" w:eastAsiaTheme="minorEastAsia"/>
          <w:color w:val="auto"/>
          <w:sz w:val="28"/>
          <w:szCs w:val="28"/>
          <w:lang w:val="en-US" w:eastAsia="zh-CN"/>
        </w:rPr>
        <w:t>万</w:t>
      </w:r>
      <w:r>
        <w:rPr>
          <w:rFonts w:hint="eastAsia" w:asciiTheme="minorEastAsia" w:hAnsiTheme="minorEastAsia" w:eastAsiaTheme="minorEastAsia"/>
          <w:sz w:val="28"/>
          <w:szCs w:val="28"/>
          <w:lang w:val="en-US" w:eastAsia="zh-CN"/>
        </w:rPr>
        <w:t>吨，最高填报</w:t>
      </w:r>
      <w:r>
        <w:rPr>
          <w:rFonts w:hint="eastAsia" w:asciiTheme="minorEastAsia" w:hAnsiTheme="minorEastAsia"/>
          <w:sz w:val="28"/>
          <w:szCs w:val="28"/>
          <w:lang w:val="en-US" w:eastAsia="zh-CN"/>
        </w:rPr>
        <w:t>0.4</w:t>
      </w:r>
      <w:r>
        <w:rPr>
          <w:rFonts w:hint="eastAsia" w:asciiTheme="minorEastAsia" w:hAnsiTheme="minorEastAsia" w:eastAsiaTheme="minorEastAsia"/>
          <w:sz w:val="28"/>
          <w:szCs w:val="28"/>
          <w:lang w:val="en-US" w:eastAsia="zh-CN"/>
        </w:rPr>
        <w:t>万吨，且报价单中“竞价数量”必须是0.1万吨的整数倍，否则报价无效。</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lang w:val="en-US" w:eastAsia="zh-CN"/>
        </w:rPr>
        <w:t>九、竞价评审规则</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color w:val="auto"/>
          <w:sz w:val="28"/>
          <w:szCs w:val="28"/>
          <w:lang w:val="en-US" w:eastAsia="zh-CN"/>
        </w:rPr>
        <w:t>1、</w:t>
      </w:r>
      <w:r>
        <w:rPr>
          <w:rFonts w:hint="eastAsia" w:asciiTheme="minorEastAsia" w:hAnsiTheme="minorEastAsia" w:eastAsiaTheme="minorEastAsia"/>
          <w:sz w:val="28"/>
          <w:szCs w:val="28"/>
          <w:lang w:val="en-US" w:eastAsia="zh-CN"/>
        </w:rPr>
        <w:t>低价中标的原则：根据招标量的多少按照价格由低到高的顺序逐个确定中标供应商。</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 xml:space="preserve">2、同等价格下，报名时间优先的原则。根据在易煤网的报名时间先后顺序，报名时间靠前的供应商优先中标。 </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3、不按照招标公告要求报名或不按照公司计划调运的的供应商以及被取消报名资格的供应商，评标小组有权对其作无效投标处理。</w:t>
      </w:r>
    </w:p>
    <w:p>
      <w:pPr>
        <w:pageBreakBefore w:val="0"/>
        <w:widowControl/>
        <w:numPr>
          <w:ilvl w:val="0"/>
          <w:numId w:val="0"/>
        </w:numPr>
        <w:kinsoku/>
        <w:wordWrap/>
        <w:overflowPunct/>
        <w:topLinePunct w:val="0"/>
        <w:autoSpaceDE/>
        <w:autoSpaceDN/>
        <w:bidi w:val="0"/>
        <w:adjustRightInd w:val="0"/>
        <w:snapToGrid w:val="0"/>
        <w:spacing w:after="0" w:line="500" w:lineRule="exact"/>
        <w:ind w:left="0" w:leftChars="0" w:firstLine="658" w:firstLineChars="235"/>
        <w:textAlignment w:val="auto"/>
        <w:rPr>
          <w:rFonts w:hint="eastAsia" w:asciiTheme="minorEastAsia" w:hAnsiTheme="minorEastAsia" w:eastAsiaTheme="minorEastAsia"/>
          <w:color w:val="auto"/>
          <w:sz w:val="28"/>
          <w:szCs w:val="28"/>
          <w:lang w:val="en-US" w:eastAsia="zh-CN"/>
        </w:rPr>
      </w:pPr>
      <w:r>
        <w:rPr>
          <w:rFonts w:hint="eastAsia" w:asciiTheme="minorEastAsia" w:hAnsiTheme="minorEastAsia" w:eastAsiaTheme="minorEastAsia"/>
          <w:color w:val="auto"/>
          <w:sz w:val="28"/>
          <w:szCs w:val="28"/>
          <w:lang w:val="en-US" w:eastAsia="zh-CN"/>
        </w:rPr>
        <w:t>4、未尽事宜由煤炭竞价采购评审小组决定。</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lang w:eastAsia="zh-CN"/>
        </w:rPr>
        <w:t>十</w:t>
      </w:r>
      <w:r>
        <w:rPr>
          <w:rFonts w:hint="eastAsia" w:asciiTheme="minorEastAsia" w:hAnsiTheme="minorEastAsia" w:eastAsiaTheme="minorEastAsia"/>
          <w:sz w:val="28"/>
          <w:szCs w:val="28"/>
        </w:rPr>
        <w:t>、其他说明</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l、有意参与本次竞价的供应商应事先向我公司联系报名。</w:t>
      </w: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鲁阳煤电燃料采购管理领导小组</w:t>
      </w:r>
      <w:r>
        <w:rPr>
          <w:rFonts w:hint="eastAsia" w:asciiTheme="minorEastAsia" w:hAnsiTheme="minorEastAsia" w:eastAsiaTheme="minorEastAsia"/>
          <w:sz w:val="28"/>
          <w:szCs w:val="28"/>
        </w:rPr>
        <w:t>对竞价采购公告具有最终解释权。</w:t>
      </w:r>
    </w:p>
    <w:p>
      <w:pPr>
        <w:pageBreakBefore w:val="0"/>
        <w:widowControl/>
        <w:kinsoku/>
        <w:wordWrap/>
        <w:overflowPunct/>
        <w:topLinePunct w:val="0"/>
        <w:autoSpaceDE/>
        <w:autoSpaceDN/>
        <w:bidi w:val="0"/>
        <w:adjustRightInd w:val="0"/>
        <w:snapToGrid w:val="0"/>
        <w:spacing w:after="0" w:line="500" w:lineRule="exact"/>
        <w:ind w:left="18" w:leftChars="8" w:right="-273" w:rightChars="-124" w:firstLine="632" w:firstLineChars="226"/>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如有疑问</w:t>
      </w:r>
      <w:r>
        <w:rPr>
          <w:rFonts w:hint="eastAsia" w:asciiTheme="minorEastAsia" w:hAnsiTheme="minorEastAsia" w:eastAsiaTheme="minorEastAsia"/>
          <w:sz w:val="28"/>
          <w:szCs w:val="28"/>
        </w:rPr>
        <w:t>，请在20</w:t>
      </w:r>
      <w:r>
        <w:rPr>
          <w:rFonts w:hint="eastAsia" w:asciiTheme="minorEastAsia" w:hAnsiTheme="minorEastAsia" w:eastAsiaTheme="minorEastAsia"/>
          <w:sz w:val="28"/>
          <w:szCs w:val="28"/>
          <w:lang w:val="en-US" w:eastAsia="zh-CN"/>
        </w:rPr>
        <w:t>21</w:t>
      </w:r>
      <w:r>
        <w:rPr>
          <w:rFonts w:hint="eastAsia" w:asciiTheme="minorEastAsia" w:hAnsiTheme="minorEastAsia" w:eastAsiaTheme="minorEastAsia"/>
          <w:sz w:val="28"/>
          <w:szCs w:val="28"/>
        </w:rPr>
        <w:t>年</w:t>
      </w:r>
      <w:r>
        <w:rPr>
          <w:rFonts w:hint="eastAsia" w:asciiTheme="minorEastAsia" w:hAnsiTheme="minorEastAsia" w:eastAsiaTheme="minorEastAsia"/>
          <w:color w:val="auto"/>
          <w:sz w:val="28"/>
          <w:szCs w:val="28"/>
          <w:lang w:val="en-US" w:eastAsia="zh-CN"/>
        </w:rPr>
        <w:t>9月15日15:00</w:t>
      </w:r>
      <w:r>
        <w:rPr>
          <w:rFonts w:hint="eastAsia" w:asciiTheme="minorEastAsia" w:hAnsiTheme="minorEastAsia" w:eastAsiaTheme="minorEastAsia"/>
          <w:sz w:val="28"/>
          <w:szCs w:val="28"/>
        </w:rPr>
        <w:t>之前咨询联系人。联系人：</w:t>
      </w:r>
      <w:r>
        <w:rPr>
          <w:rFonts w:hint="eastAsia" w:asciiTheme="minorEastAsia" w:hAnsiTheme="minorEastAsia" w:eastAsiaTheme="minorEastAsia"/>
          <w:sz w:val="28"/>
          <w:szCs w:val="28"/>
          <w:lang w:val="en-US" w:eastAsia="zh-CN"/>
        </w:rPr>
        <w:t xml:space="preserve">张朴  </w:t>
      </w:r>
      <w:r>
        <w:rPr>
          <w:rFonts w:hint="eastAsia" w:asciiTheme="minorEastAsia" w:hAnsiTheme="minorEastAsia" w:eastAsiaTheme="minorEastAsia"/>
          <w:sz w:val="28"/>
          <w:szCs w:val="28"/>
        </w:rPr>
        <w:t>联系电话</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 xml:space="preserve">0375-5052611            </w:t>
      </w:r>
    </w:p>
    <w:p>
      <w:pPr>
        <w:pageBreakBefore w:val="0"/>
        <w:widowControl/>
        <w:kinsoku/>
        <w:wordWrap/>
        <w:overflowPunct/>
        <w:topLinePunct w:val="0"/>
        <w:autoSpaceDE/>
        <w:autoSpaceDN/>
        <w:bidi w:val="0"/>
        <w:adjustRightInd w:val="0"/>
        <w:snapToGrid w:val="0"/>
        <w:spacing w:after="0" w:line="500" w:lineRule="exact"/>
        <w:jc w:val="both"/>
        <w:textAlignment w:val="auto"/>
        <w:rPr>
          <w:rFonts w:hint="eastAsia" w:asciiTheme="minorEastAsia" w:hAnsiTheme="minorEastAsia" w:eastAsiaTheme="minorEastAsia"/>
          <w:sz w:val="28"/>
          <w:szCs w:val="28"/>
        </w:rPr>
      </w:pPr>
    </w:p>
    <w:p>
      <w:pPr>
        <w:pageBreakBefore w:val="0"/>
        <w:widowControl/>
        <w:kinsoku/>
        <w:wordWrap/>
        <w:overflowPunct/>
        <w:topLinePunct w:val="0"/>
        <w:autoSpaceDE/>
        <w:autoSpaceDN/>
        <w:bidi w:val="0"/>
        <w:adjustRightInd w:val="0"/>
        <w:snapToGrid w:val="0"/>
        <w:spacing w:after="0" w:line="500" w:lineRule="exact"/>
        <w:ind w:left="0" w:leftChars="0" w:firstLine="658" w:firstLineChars="235"/>
        <w:jc w:val="right"/>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河南中平鲁阳煤电有限公司</w:t>
      </w:r>
    </w:p>
    <w:p>
      <w:pPr>
        <w:pageBreakBefore w:val="0"/>
        <w:widowControl/>
        <w:kinsoku/>
        <w:wordWrap/>
        <w:overflowPunct/>
        <w:topLinePunct w:val="0"/>
        <w:autoSpaceDE/>
        <w:autoSpaceDN/>
        <w:bidi w:val="0"/>
        <w:adjustRightInd w:val="0"/>
        <w:snapToGrid w:val="0"/>
        <w:spacing w:after="0" w:line="500" w:lineRule="exact"/>
        <w:ind w:left="0" w:leftChars="0" w:right="560" w:firstLine="658" w:firstLineChars="235"/>
        <w:jc w:val="right"/>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20</w:t>
      </w:r>
      <w:r>
        <w:rPr>
          <w:rFonts w:hint="eastAsia" w:asciiTheme="minorEastAsia" w:hAnsiTheme="minorEastAsia" w:eastAsiaTheme="minorEastAsia"/>
          <w:sz w:val="28"/>
          <w:szCs w:val="28"/>
          <w:lang w:val="en-US" w:eastAsia="zh-CN"/>
        </w:rPr>
        <w:t>20</w:t>
      </w:r>
      <w:r>
        <w:rPr>
          <w:rFonts w:hint="eastAsia" w:asciiTheme="minorEastAsia" w:hAnsiTheme="minorEastAsia" w:eastAsiaTheme="minorEastAsia"/>
          <w:sz w:val="28"/>
          <w:szCs w:val="28"/>
        </w:rPr>
        <w:t>年</w:t>
      </w:r>
      <w:r>
        <w:rPr>
          <w:rFonts w:hint="eastAsia" w:asciiTheme="minorEastAsia" w:hAnsiTheme="minorEastAsia" w:eastAsiaTheme="minorEastAsia"/>
          <w:sz w:val="28"/>
          <w:szCs w:val="28"/>
          <w:lang w:val="en-US" w:eastAsia="zh-CN"/>
        </w:rPr>
        <w:t>9</w:t>
      </w:r>
      <w:r>
        <w:rPr>
          <w:rFonts w:hint="eastAsia" w:asciiTheme="minorEastAsia" w:hAnsiTheme="minorEastAsia" w:eastAsiaTheme="minorEastAsia"/>
          <w:sz w:val="28"/>
          <w:szCs w:val="28"/>
        </w:rPr>
        <w:t>月</w:t>
      </w:r>
      <w:r>
        <w:rPr>
          <w:rFonts w:hint="eastAsia" w:asciiTheme="minorEastAsia" w:hAnsiTheme="minorEastAsia" w:eastAsiaTheme="minorEastAsia"/>
          <w:sz w:val="28"/>
          <w:szCs w:val="28"/>
          <w:lang w:val="en-US" w:eastAsia="zh-CN"/>
        </w:rPr>
        <w:t>14</w:t>
      </w:r>
      <w:r>
        <w:rPr>
          <w:rFonts w:hint="eastAsia" w:asciiTheme="minorEastAsia" w:hAnsiTheme="minorEastAsia" w:eastAsiaTheme="minorEastAsia"/>
          <w:sz w:val="28"/>
          <w:szCs w:val="28"/>
        </w:rPr>
        <w:t>日</w:t>
      </w:r>
    </w:p>
    <w:sectPr>
      <w:headerReference r:id="rId4" w:type="default"/>
      <w:pgSz w:w="11906" w:h="16838"/>
      <w:pgMar w:top="1134" w:right="1134" w:bottom="1440"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97CF39"/>
    <w:multiLevelType w:val="singleLevel"/>
    <w:tmpl w:val="5897CF3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17E7"/>
    <w:rsid w:val="000310DA"/>
    <w:rsid w:val="000A28CA"/>
    <w:rsid w:val="000D0741"/>
    <w:rsid w:val="000D229C"/>
    <w:rsid w:val="000E579A"/>
    <w:rsid w:val="000F210E"/>
    <w:rsid w:val="0017571D"/>
    <w:rsid w:val="00191524"/>
    <w:rsid w:val="002210AA"/>
    <w:rsid w:val="002D2B0C"/>
    <w:rsid w:val="00323B43"/>
    <w:rsid w:val="00331460"/>
    <w:rsid w:val="0034170B"/>
    <w:rsid w:val="00395D2D"/>
    <w:rsid w:val="003D37D8"/>
    <w:rsid w:val="004122BC"/>
    <w:rsid w:val="00426133"/>
    <w:rsid w:val="004358AB"/>
    <w:rsid w:val="0049545D"/>
    <w:rsid w:val="00531E56"/>
    <w:rsid w:val="00575EB6"/>
    <w:rsid w:val="005E1FED"/>
    <w:rsid w:val="005E6637"/>
    <w:rsid w:val="0067346F"/>
    <w:rsid w:val="006A17A1"/>
    <w:rsid w:val="006D01F1"/>
    <w:rsid w:val="006E43BD"/>
    <w:rsid w:val="00705968"/>
    <w:rsid w:val="0075013A"/>
    <w:rsid w:val="007673B1"/>
    <w:rsid w:val="007858C3"/>
    <w:rsid w:val="0083709A"/>
    <w:rsid w:val="00856C37"/>
    <w:rsid w:val="00867DAC"/>
    <w:rsid w:val="008A633E"/>
    <w:rsid w:val="008B7726"/>
    <w:rsid w:val="008B7CC8"/>
    <w:rsid w:val="00920110"/>
    <w:rsid w:val="0093545C"/>
    <w:rsid w:val="00944966"/>
    <w:rsid w:val="00A22FBF"/>
    <w:rsid w:val="00A40FE7"/>
    <w:rsid w:val="00A90818"/>
    <w:rsid w:val="00A97EC7"/>
    <w:rsid w:val="00AD6AC9"/>
    <w:rsid w:val="00AF2118"/>
    <w:rsid w:val="00B66AF9"/>
    <w:rsid w:val="00BD2425"/>
    <w:rsid w:val="00C70985"/>
    <w:rsid w:val="00C925F5"/>
    <w:rsid w:val="00CF24AF"/>
    <w:rsid w:val="00D20F52"/>
    <w:rsid w:val="00D31D50"/>
    <w:rsid w:val="00D41AFC"/>
    <w:rsid w:val="00D824D0"/>
    <w:rsid w:val="00DF1695"/>
    <w:rsid w:val="00DF6AB9"/>
    <w:rsid w:val="00E244CC"/>
    <w:rsid w:val="00E43C09"/>
    <w:rsid w:val="00E63531"/>
    <w:rsid w:val="00E66425"/>
    <w:rsid w:val="00E83551"/>
    <w:rsid w:val="00ED1606"/>
    <w:rsid w:val="00F32B7D"/>
    <w:rsid w:val="00F37E8E"/>
    <w:rsid w:val="00F50A2F"/>
    <w:rsid w:val="00F93A2A"/>
    <w:rsid w:val="00FB3017"/>
    <w:rsid w:val="00FC361F"/>
    <w:rsid w:val="01A55D52"/>
    <w:rsid w:val="01E10ED0"/>
    <w:rsid w:val="0445597E"/>
    <w:rsid w:val="062A2A72"/>
    <w:rsid w:val="06663057"/>
    <w:rsid w:val="06812306"/>
    <w:rsid w:val="06EE7E40"/>
    <w:rsid w:val="07C32F5F"/>
    <w:rsid w:val="086940E4"/>
    <w:rsid w:val="09BA7447"/>
    <w:rsid w:val="09F0123A"/>
    <w:rsid w:val="0A824B0B"/>
    <w:rsid w:val="0B61468F"/>
    <w:rsid w:val="0BF24CE8"/>
    <w:rsid w:val="0C715B21"/>
    <w:rsid w:val="0C773D8C"/>
    <w:rsid w:val="0CAF7BB4"/>
    <w:rsid w:val="0D5D36AA"/>
    <w:rsid w:val="0F855CE2"/>
    <w:rsid w:val="0F942AB6"/>
    <w:rsid w:val="107B050F"/>
    <w:rsid w:val="110F2419"/>
    <w:rsid w:val="120E04D5"/>
    <w:rsid w:val="13260FA2"/>
    <w:rsid w:val="13560C30"/>
    <w:rsid w:val="14EF351F"/>
    <w:rsid w:val="15902211"/>
    <w:rsid w:val="15FE3C54"/>
    <w:rsid w:val="17236725"/>
    <w:rsid w:val="1966221E"/>
    <w:rsid w:val="19B92C2C"/>
    <w:rsid w:val="1AAC2D13"/>
    <w:rsid w:val="1B865A79"/>
    <w:rsid w:val="1B8D45D1"/>
    <w:rsid w:val="1C867C3A"/>
    <w:rsid w:val="1CBC3015"/>
    <w:rsid w:val="1D000C04"/>
    <w:rsid w:val="1D180077"/>
    <w:rsid w:val="1DA87348"/>
    <w:rsid w:val="1E325DC0"/>
    <w:rsid w:val="1EB479D1"/>
    <w:rsid w:val="1EC54B22"/>
    <w:rsid w:val="1F195EB5"/>
    <w:rsid w:val="1F1E4221"/>
    <w:rsid w:val="21447B9B"/>
    <w:rsid w:val="214F0DA1"/>
    <w:rsid w:val="21A24695"/>
    <w:rsid w:val="24BD402A"/>
    <w:rsid w:val="24D91D31"/>
    <w:rsid w:val="255A6B04"/>
    <w:rsid w:val="258809D3"/>
    <w:rsid w:val="26AB2D32"/>
    <w:rsid w:val="27642FF5"/>
    <w:rsid w:val="27F56C65"/>
    <w:rsid w:val="29CE5CF0"/>
    <w:rsid w:val="29DF12A5"/>
    <w:rsid w:val="2AA20A81"/>
    <w:rsid w:val="2B2F1AA0"/>
    <w:rsid w:val="2BBA3509"/>
    <w:rsid w:val="2C227E1C"/>
    <w:rsid w:val="2C3937BC"/>
    <w:rsid w:val="2C567B0B"/>
    <w:rsid w:val="2CC05D2C"/>
    <w:rsid w:val="2CD525F4"/>
    <w:rsid w:val="2D28190A"/>
    <w:rsid w:val="2D8A4A59"/>
    <w:rsid w:val="2DDB4ADC"/>
    <w:rsid w:val="2EBC5D97"/>
    <w:rsid w:val="2FAC371C"/>
    <w:rsid w:val="31437C52"/>
    <w:rsid w:val="31D3303F"/>
    <w:rsid w:val="31D61D81"/>
    <w:rsid w:val="320B54BC"/>
    <w:rsid w:val="32AB4DC0"/>
    <w:rsid w:val="33785AAC"/>
    <w:rsid w:val="34A93301"/>
    <w:rsid w:val="3561172F"/>
    <w:rsid w:val="358C0CE0"/>
    <w:rsid w:val="35DB586A"/>
    <w:rsid w:val="35F97B6B"/>
    <w:rsid w:val="36E62762"/>
    <w:rsid w:val="36EB0A75"/>
    <w:rsid w:val="37364C90"/>
    <w:rsid w:val="37C92EFB"/>
    <w:rsid w:val="39424797"/>
    <w:rsid w:val="39953AE8"/>
    <w:rsid w:val="3A2B274F"/>
    <w:rsid w:val="3B4E624C"/>
    <w:rsid w:val="3C382323"/>
    <w:rsid w:val="3C383545"/>
    <w:rsid w:val="3CED7E69"/>
    <w:rsid w:val="3D0177EE"/>
    <w:rsid w:val="3D3A3B38"/>
    <w:rsid w:val="3D486BA6"/>
    <w:rsid w:val="3E040526"/>
    <w:rsid w:val="3E2F0A45"/>
    <w:rsid w:val="3EF51CEF"/>
    <w:rsid w:val="3F1B1DCB"/>
    <w:rsid w:val="40251A79"/>
    <w:rsid w:val="417C01F7"/>
    <w:rsid w:val="41C50336"/>
    <w:rsid w:val="41F42BA1"/>
    <w:rsid w:val="42046631"/>
    <w:rsid w:val="422F77CD"/>
    <w:rsid w:val="423B77FD"/>
    <w:rsid w:val="42C0225D"/>
    <w:rsid w:val="42D7056E"/>
    <w:rsid w:val="430E47A2"/>
    <w:rsid w:val="437B0DE8"/>
    <w:rsid w:val="43CD4195"/>
    <w:rsid w:val="4522270C"/>
    <w:rsid w:val="4531511B"/>
    <w:rsid w:val="45727E2F"/>
    <w:rsid w:val="45FA1375"/>
    <w:rsid w:val="461020A5"/>
    <w:rsid w:val="46790CD4"/>
    <w:rsid w:val="468145A6"/>
    <w:rsid w:val="486C10E2"/>
    <w:rsid w:val="4940219B"/>
    <w:rsid w:val="498304D9"/>
    <w:rsid w:val="4A3B77AD"/>
    <w:rsid w:val="4B661BFE"/>
    <w:rsid w:val="4B91354A"/>
    <w:rsid w:val="4B9E09F7"/>
    <w:rsid w:val="4BC0413E"/>
    <w:rsid w:val="4BDC47CD"/>
    <w:rsid w:val="4C482999"/>
    <w:rsid w:val="4CBF79A7"/>
    <w:rsid w:val="4D201F02"/>
    <w:rsid w:val="4E1B2E79"/>
    <w:rsid w:val="4E5C07AF"/>
    <w:rsid w:val="4E6935C4"/>
    <w:rsid w:val="4F927999"/>
    <w:rsid w:val="505067B2"/>
    <w:rsid w:val="50BE5758"/>
    <w:rsid w:val="51844851"/>
    <w:rsid w:val="51860B4D"/>
    <w:rsid w:val="51E3724A"/>
    <w:rsid w:val="54316081"/>
    <w:rsid w:val="546E0A29"/>
    <w:rsid w:val="548D09E5"/>
    <w:rsid w:val="564544C5"/>
    <w:rsid w:val="56B432C5"/>
    <w:rsid w:val="57674ED5"/>
    <w:rsid w:val="59834BCA"/>
    <w:rsid w:val="59A24CF8"/>
    <w:rsid w:val="59A84859"/>
    <w:rsid w:val="59EE3D64"/>
    <w:rsid w:val="5A7C2070"/>
    <w:rsid w:val="5A981707"/>
    <w:rsid w:val="5AC17B36"/>
    <w:rsid w:val="5C654357"/>
    <w:rsid w:val="5C7F4C57"/>
    <w:rsid w:val="5CFD3B03"/>
    <w:rsid w:val="5D3820F0"/>
    <w:rsid w:val="5D9C329E"/>
    <w:rsid w:val="5DB728EE"/>
    <w:rsid w:val="5DD01441"/>
    <w:rsid w:val="5EEC4299"/>
    <w:rsid w:val="5F7C3F56"/>
    <w:rsid w:val="5FBA4A8B"/>
    <w:rsid w:val="616461EA"/>
    <w:rsid w:val="61CE2B65"/>
    <w:rsid w:val="61EF1BF7"/>
    <w:rsid w:val="63523C55"/>
    <w:rsid w:val="63AB6599"/>
    <w:rsid w:val="64185B75"/>
    <w:rsid w:val="64857D13"/>
    <w:rsid w:val="65D6695D"/>
    <w:rsid w:val="66173219"/>
    <w:rsid w:val="66302781"/>
    <w:rsid w:val="664B16FF"/>
    <w:rsid w:val="66A55679"/>
    <w:rsid w:val="67004A7D"/>
    <w:rsid w:val="67680935"/>
    <w:rsid w:val="678B4517"/>
    <w:rsid w:val="67B2597D"/>
    <w:rsid w:val="69D53FE9"/>
    <w:rsid w:val="69E93489"/>
    <w:rsid w:val="69EE5101"/>
    <w:rsid w:val="6AAC7A29"/>
    <w:rsid w:val="6B9C4B42"/>
    <w:rsid w:val="6BC3292A"/>
    <w:rsid w:val="6C8674BC"/>
    <w:rsid w:val="6CCE397B"/>
    <w:rsid w:val="6D8003F4"/>
    <w:rsid w:val="6E340428"/>
    <w:rsid w:val="6E5C705F"/>
    <w:rsid w:val="6FC100E3"/>
    <w:rsid w:val="70CC3A2A"/>
    <w:rsid w:val="70E121D9"/>
    <w:rsid w:val="721C3419"/>
    <w:rsid w:val="73887F9F"/>
    <w:rsid w:val="744319BD"/>
    <w:rsid w:val="747C485E"/>
    <w:rsid w:val="74D41278"/>
    <w:rsid w:val="75B01F14"/>
    <w:rsid w:val="75D74BF9"/>
    <w:rsid w:val="7610318E"/>
    <w:rsid w:val="76362AAF"/>
    <w:rsid w:val="76CA1AF3"/>
    <w:rsid w:val="76EC60AC"/>
    <w:rsid w:val="78D31E14"/>
    <w:rsid w:val="798660F9"/>
    <w:rsid w:val="7A191A0F"/>
    <w:rsid w:val="7A6C2FAD"/>
    <w:rsid w:val="7A707E37"/>
    <w:rsid w:val="7AA9464E"/>
    <w:rsid w:val="7D056B6F"/>
    <w:rsid w:val="7D3B4BEB"/>
    <w:rsid w:val="7D5D5726"/>
    <w:rsid w:val="7DB13A07"/>
    <w:rsid w:val="7DC04B0E"/>
    <w:rsid w:val="7F25607E"/>
    <w:rsid w:val="7F39569B"/>
    <w:rsid w:val="7F6A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2"/>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5">
    <w:name w:val="Date"/>
    <w:basedOn w:val="1"/>
    <w:next w:val="1"/>
    <w:link w:val="15"/>
    <w:unhideWhenUsed/>
    <w:qFormat/>
    <w:uiPriority w:val="99"/>
    <w:pPr>
      <w:ind w:left="100" w:leftChars="2500"/>
    </w:pPr>
  </w:style>
  <w:style w:type="paragraph" w:styleId="6">
    <w:name w:val="footer"/>
    <w:basedOn w:val="1"/>
    <w:link w:val="14"/>
    <w:unhideWhenUsed/>
    <w:qFormat/>
    <w:uiPriority w:val="99"/>
    <w:pPr>
      <w:tabs>
        <w:tab w:val="center" w:pos="4153"/>
        <w:tab w:val="right" w:pos="8306"/>
      </w:tabs>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jc w:val="center"/>
    </w:pPr>
    <w:rPr>
      <w:sz w:val="18"/>
      <w:szCs w:val="18"/>
    </w:rPr>
  </w:style>
  <w:style w:type="character" w:customStyle="1" w:styleId="10">
    <w:name w:val="标题 1 Char"/>
    <w:basedOn w:val="9"/>
    <w:link w:val="2"/>
    <w:qFormat/>
    <w:uiPriority w:val="9"/>
    <w:rPr>
      <w:rFonts w:ascii="Tahoma" w:hAnsi="Tahoma"/>
      <w:b/>
      <w:bCs/>
      <w:kern w:val="44"/>
      <w:sz w:val="44"/>
      <w:szCs w:val="44"/>
    </w:rPr>
  </w:style>
  <w:style w:type="character" w:customStyle="1" w:styleId="11">
    <w:name w:val="标题 2 Char"/>
    <w:basedOn w:val="9"/>
    <w:link w:val="3"/>
    <w:qFormat/>
    <w:uiPriority w:val="9"/>
    <w:rPr>
      <w:rFonts w:asciiTheme="majorHAnsi" w:hAnsiTheme="majorHAnsi" w:eastAsiaTheme="majorEastAsia" w:cstheme="majorBidi"/>
      <w:b/>
      <w:bCs/>
      <w:sz w:val="32"/>
      <w:szCs w:val="32"/>
    </w:rPr>
  </w:style>
  <w:style w:type="character" w:customStyle="1" w:styleId="12">
    <w:name w:val="标题 3 Char"/>
    <w:basedOn w:val="9"/>
    <w:link w:val="4"/>
    <w:qFormat/>
    <w:uiPriority w:val="9"/>
    <w:rPr>
      <w:rFonts w:ascii="Tahoma" w:hAnsi="Tahoma"/>
      <w:b/>
      <w:bCs/>
      <w:sz w:val="32"/>
      <w:szCs w:val="32"/>
    </w:rPr>
  </w:style>
  <w:style w:type="character" w:customStyle="1" w:styleId="13">
    <w:name w:val="页眉 Char"/>
    <w:basedOn w:val="9"/>
    <w:link w:val="7"/>
    <w:semiHidden/>
    <w:qFormat/>
    <w:uiPriority w:val="99"/>
    <w:rPr>
      <w:rFonts w:ascii="Tahoma" w:hAnsi="Tahoma"/>
      <w:sz w:val="18"/>
      <w:szCs w:val="18"/>
    </w:rPr>
  </w:style>
  <w:style w:type="character" w:customStyle="1" w:styleId="14">
    <w:name w:val="页脚 Char"/>
    <w:basedOn w:val="9"/>
    <w:link w:val="6"/>
    <w:semiHidden/>
    <w:qFormat/>
    <w:uiPriority w:val="99"/>
    <w:rPr>
      <w:rFonts w:ascii="Tahoma" w:hAnsi="Tahoma"/>
      <w:sz w:val="18"/>
      <w:szCs w:val="18"/>
    </w:rPr>
  </w:style>
  <w:style w:type="character" w:customStyle="1" w:styleId="15">
    <w:name w:val="日期 Char"/>
    <w:basedOn w:val="9"/>
    <w:link w:val="5"/>
    <w:semiHidden/>
    <w:qFormat/>
    <w:uiPriority w:val="99"/>
    <w:rPr>
      <w:rFonts w:ascii="Tahoma" w:hAnsi="Tahoma"/>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4ECD5B-B005-4469-AE5F-F04413B95AF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361</Words>
  <Characters>2063</Characters>
  <Lines>17</Lines>
  <Paragraphs>4</Paragraphs>
  <TotalTime>43</TotalTime>
  <ScaleCrop>false</ScaleCrop>
  <LinksUpToDate>false</LinksUpToDate>
  <CharactersWithSpaces>2420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2016-10-24T04:51:00Z</dcterms:created>
  <dc:creator>Administrator</dc:creator>
  <cp:lastModifiedBy>隔壁灬老王</cp:lastModifiedBy>
  <cp:lastPrinted>2021-08-16T03:40:00Z</cp:lastPrinted>
  <dcterms:modified xsi:type="dcterms:W3CDTF">2021-09-14T03:43:42Z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04988A0E637345F49E66E7C398575C75</vt:lpwstr>
  </property>
</Properties>
</file>