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9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0"/>
          <w:rFonts w:hint="eastAsia" w:ascii="楷体" w:hAnsi="楷体" w:eastAsia="楷体"/>
          <w:sz w:val="28"/>
          <w:szCs w:val="28"/>
          <w:lang w:val="en-US" w:eastAsia="zh-CN"/>
        </w:rPr>
        <w:t>https://bid.yimei180.com/）上</w:t>
      </w:r>
      <w:r>
        <w:rPr>
          <w:rStyle w:val="10"/>
          <w:rFonts w:hint="eastAsia" w:ascii="楷体" w:hAnsi="楷体" w:eastAsia="楷体" w:cs="Times New Roman"/>
          <w:sz w:val="28"/>
          <w:szCs w:val="28"/>
        </w:rPr>
        <w:t>进行公开</w:t>
      </w:r>
      <w:r>
        <w:rPr>
          <w:rStyle w:val="10"/>
          <w:rFonts w:hint="eastAsia" w:ascii="楷体" w:hAnsi="楷体" w:eastAsia="楷体" w:cs="Times New Roman"/>
          <w:sz w:val="28"/>
          <w:szCs w:val="28"/>
          <w:lang w:val="en-US" w:eastAsia="zh-CN"/>
        </w:rPr>
        <w:t>采购</w:t>
      </w:r>
      <w:r>
        <w:rPr>
          <w:rStyle w:val="10"/>
          <w:rFonts w:hint="eastAsia" w:ascii="楷体" w:hAnsi="楷体" w:eastAsia="楷体" w:cs="Times New Roman"/>
          <w:sz w:val="28"/>
          <w:szCs w:val="28"/>
        </w:rPr>
        <w:t>招标，凡有意参加投标的企业请按要求编制投标文件，并按规定时间</w:t>
      </w:r>
      <w:r>
        <w:rPr>
          <w:rStyle w:val="10"/>
          <w:rFonts w:hint="eastAsia" w:ascii="楷体" w:hAnsi="楷体" w:eastAsia="楷体" w:cs="Times New Roman"/>
          <w:sz w:val="28"/>
          <w:szCs w:val="28"/>
          <w:lang w:val="en-US" w:eastAsia="zh-CN"/>
        </w:rPr>
        <w:t>报价并提交投标文件</w:t>
      </w:r>
      <w:r>
        <w:rPr>
          <w:rStyle w:val="10"/>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yellow"/>
          <w:lang w:val="en-US" w:eastAsia="zh-CN"/>
        </w:rPr>
        <w:t>干煤泥、湿煤泥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12"/>
        <w:tblW w:w="9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8"/>
        <w:gridCol w:w="2160"/>
        <w:gridCol w:w="2827"/>
        <w:gridCol w:w="3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160"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8"/>
                <w:szCs w:val="28"/>
                <w:lang w:val="en-US" w:eastAsia="zh-CN"/>
              </w:rPr>
              <w:t>干煤泥</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0"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160"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≥3300Kcal/kg</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highlight w:val="yellow"/>
                <w:lang w:val="en-US" w:eastAsia="zh-CN"/>
              </w:rPr>
              <w:t>1900～3200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1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1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≤45%</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1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≤14%</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30</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16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82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p>
        </w:tc>
        <w:tc>
          <w:tcPr>
            <w:tcW w:w="3915"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0" w:hRule="atLeast"/>
          <w:jc w:val="center"/>
        </w:trPr>
        <w:tc>
          <w:tcPr>
            <w:tcW w:w="718"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1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≥17%</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16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16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3915"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16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82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3500</w:t>
            </w:r>
          </w:p>
        </w:tc>
        <w:tc>
          <w:tcPr>
            <w:tcW w:w="391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干煤泥：</w:t>
      </w:r>
      <w:r>
        <w:rPr>
          <w:rFonts w:hint="eastAsia" w:ascii="楷体" w:hAnsi="楷体" w:eastAsia="楷体" w:cs="Times New Roman"/>
          <w:color w:val="FF0000"/>
          <w:sz w:val="28"/>
          <w:szCs w:val="28"/>
          <w:highlight w:val="yellow"/>
          <w:lang w:val="en-US" w:eastAsia="zh-CN"/>
        </w:rPr>
        <w:t>2021年9月18日前送3500吨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湿煤泥：</w:t>
      </w:r>
      <w:r>
        <w:rPr>
          <w:rFonts w:hint="eastAsia" w:ascii="楷体" w:hAnsi="楷体" w:eastAsia="楷体" w:cs="Times New Roman"/>
          <w:color w:val="FF0000"/>
          <w:sz w:val="28"/>
          <w:szCs w:val="28"/>
          <w:highlight w:val="yellow"/>
          <w:lang w:val="en-US" w:eastAsia="zh-CN"/>
        </w:rPr>
        <w:t>2021年9月18日前送2000吨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yellow"/>
          <w:lang w:val="en-US" w:eastAsia="zh-CN"/>
        </w:rPr>
        <w:t>干煤泥、湿煤泥</w:t>
      </w:r>
      <w:r>
        <w:rPr>
          <w:rFonts w:hint="eastAsia" w:ascii="楷体" w:hAnsi="楷体" w:eastAsia="楷体" w:cs="Times New Roman"/>
          <w:color w:val="FF0000"/>
          <w:sz w:val="28"/>
          <w:szCs w:val="28"/>
          <w:highlight w:val="yellow"/>
          <w:lang w:val="en-US" w:eastAsia="zh-CN"/>
        </w:rPr>
        <w:t>）</w:t>
      </w:r>
      <w:r>
        <w:rPr>
          <w:rFonts w:hint="eastAsia" w:ascii="楷体" w:hAnsi="楷体" w:eastAsia="楷体" w:cs="Times New Roman"/>
          <w:color w:val="FF0000"/>
          <w:sz w:val="28"/>
          <w:szCs w:val="28"/>
          <w:lang w:val="en-US" w:eastAsia="zh-CN"/>
        </w:rPr>
        <w:t>》。</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w:t>
      </w:r>
      <w:bookmarkStart w:id="0" w:name="_GoBack"/>
      <w:bookmarkEnd w:id="0"/>
      <w:r>
        <w:rPr>
          <w:rFonts w:hint="eastAsia" w:ascii="楷体" w:hAnsi="楷体" w:eastAsia="楷体" w:cs="Times New Roman"/>
          <w:sz w:val="28"/>
          <w:szCs w:val="28"/>
        </w:rPr>
        <w:t>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9</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8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0"/>
          <w:rFonts w:hint="eastAsia" w:ascii="楷体" w:hAnsi="楷体" w:eastAsia="楷体"/>
          <w:color w:val="FF0000"/>
          <w:sz w:val="28"/>
          <w:szCs w:val="28"/>
          <w:u w:val="none"/>
          <w:lang w:val="en-US" w:eastAsia="zh-CN"/>
        </w:rPr>
        <w:t>https://bid.yimei180.com/）上</w:t>
      </w:r>
      <w:r>
        <w:rPr>
          <w:rStyle w:val="10"/>
          <w:rFonts w:hint="eastAsia" w:ascii="楷体" w:hAnsi="楷体" w:eastAsia="楷体" w:cs="Times New Roman"/>
          <w:color w:val="FF0000"/>
          <w:sz w:val="28"/>
          <w:szCs w:val="28"/>
          <w:u w:val="none"/>
        </w:rPr>
        <w:t>进行</w:t>
      </w:r>
      <w:r>
        <w:rPr>
          <w:rStyle w:val="10"/>
          <w:rFonts w:hint="eastAsia" w:ascii="楷体" w:hAnsi="楷体" w:eastAsia="楷体" w:cs="Times New Roman"/>
          <w:color w:val="FF0000"/>
          <w:sz w:val="28"/>
          <w:szCs w:val="28"/>
          <w:u w:val="none"/>
          <w:lang w:val="en-US" w:eastAsia="zh-CN"/>
        </w:rPr>
        <w:t>投标</w:t>
      </w:r>
      <w:r>
        <w:rPr>
          <w:rStyle w:val="10"/>
          <w:rFonts w:hint="eastAsia" w:ascii="楷体" w:hAnsi="楷体" w:eastAsia="楷体" w:cs="Times New Roman"/>
          <w:color w:val="FF0000"/>
          <w:sz w:val="28"/>
          <w:szCs w:val="28"/>
          <w:u w:val="none"/>
        </w:rPr>
        <w:t>，请按要求编制投标文件，并按</w:t>
      </w:r>
      <w:r>
        <w:rPr>
          <w:rStyle w:val="10"/>
          <w:rFonts w:hint="eastAsia" w:ascii="楷体" w:hAnsi="楷体" w:eastAsia="楷体" w:cs="Times New Roman"/>
          <w:color w:val="FF0000"/>
          <w:sz w:val="28"/>
          <w:szCs w:val="28"/>
          <w:u w:val="none"/>
          <w:lang w:val="en-US" w:eastAsia="zh-CN"/>
        </w:rPr>
        <w:t>平台</w:t>
      </w:r>
      <w:r>
        <w:rPr>
          <w:rStyle w:val="10"/>
          <w:rFonts w:hint="eastAsia" w:ascii="楷体" w:hAnsi="楷体" w:eastAsia="楷体" w:cs="Times New Roman"/>
          <w:color w:val="FF0000"/>
          <w:sz w:val="28"/>
          <w:szCs w:val="28"/>
          <w:u w:val="none"/>
        </w:rPr>
        <w:t>规定</w:t>
      </w:r>
      <w:r>
        <w:rPr>
          <w:rStyle w:val="10"/>
          <w:rFonts w:hint="eastAsia" w:ascii="楷体" w:hAnsi="楷体" w:eastAsia="楷体" w:cs="Times New Roman"/>
          <w:color w:val="FF0000"/>
          <w:sz w:val="28"/>
          <w:szCs w:val="28"/>
          <w:u w:val="none"/>
          <w:lang w:val="en-US" w:eastAsia="zh-CN"/>
        </w:rPr>
        <w:t>填写，规定时间报价并提交投标文件</w:t>
      </w:r>
      <w:r>
        <w:rPr>
          <w:rStyle w:val="10"/>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9</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 xml:space="preserve"> 8</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12"/>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jc w:val="center"/>
        <w:rPr>
          <w:rFonts w:hint="eastAsia"/>
          <w:szCs w:val="21"/>
          <w:lang w:val="en-US" w:eastAsia="zh-CN"/>
        </w:rPr>
      </w:pPr>
      <w:r>
        <w:rPr>
          <w:rFonts w:hint="eastAsia"/>
          <w:szCs w:val="21"/>
          <w:lang w:val="en-US" w:eastAsia="zh-CN"/>
        </w:rPr>
        <w:t xml:space="preserve"> </w:t>
      </w:r>
    </w:p>
    <w:p>
      <w:pPr>
        <w:jc w:val="both"/>
        <w:rPr>
          <w:rFonts w:hint="eastAsia"/>
          <w:szCs w:val="21"/>
          <w:lang w:val="en-US" w:eastAsia="zh-CN"/>
        </w:rPr>
      </w:pPr>
    </w:p>
    <w:p>
      <w:pPr>
        <w:jc w:val="both"/>
        <w:rPr>
          <w:rFonts w:hint="eastAsia"/>
          <w:szCs w:val="21"/>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3"/>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3"/>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eastAsiaTheme="minorEastAsia"/>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3"/>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2000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1、湿煤泥收到基低位发热量在</w:t>
      </w:r>
      <w:r>
        <w:rPr>
          <w:rFonts w:hint="eastAsia"/>
          <w:szCs w:val="21"/>
          <w:u w:val="single"/>
          <w:lang w:val="en-US" w:eastAsia="zh-CN"/>
        </w:rPr>
        <w:t>1900</w:t>
      </w:r>
      <w:r>
        <w:rPr>
          <w:rFonts w:hint="eastAsia"/>
          <w:szCs w:val="21"/>
          <w:lang w:val="en-US" w:eastAsia="zh-CN"/>
        </w:rPr>
        <w:t xml:space="preserve"> Kcal/Kg（含）至</w:t>
      </w:r>
      <w:r>
        <w:rPr>
          <w:rFonts w:hint="eastAsia"/>
          <w:szCs w:val="21"/>
          <w:u w:val="single"/>
          <w:lang w:val="en-US" w:eastAsia="zh-CN"/>
        </w:rPr>
        <w:t>1999</w:t>
      </w:r>
      <w:r>
        <w:rPr>
          <w:rFonts w:hint="eastAsia"/>
          <w:szCs w:val="21"/>
          <w:lang w:val="en-US" w:eastAsia="zh-CN"/>
        </w:rPr>
        <w:t xml:space="preserve"> Kcal/Kg之间时，按每大卡(基准价/2000-0.001) 元结算。</w:t>
      </w:r>
    </w:p>
    <w:p>
      <w:pPr>
        <w:ind w:firstLine="420" w:firstLineChars="200"/>
        <w:rPr>
          <w:rFonts w:hint="eastAsia"/>
          <w:szCs w:val="21"/>
          <w:lang w:val="en-US" w:eastAsia="zh-CN"/>
        </w:rPr>
      </w:pPr>
      <w:r>
        <w:rPr>
          <w:rFonts w:hint="eastAsia"/>
          <w:szCs w:val="21"/>
          <w:lang w:val="en-US" w:eastAsia="zh-CN"/>
        </w:rPr>
        <w:t>2、湿煤泥收到基低位发热量在</w:t>
      </w:r>
      <w:r>
        <w:rPr>
          <w:rFonts w:hint="eastAsia"/>
          <w:szCs w:val="21"/>
          <w:u w:val="single"/>
          <w:lang w:val="en-US" w:eastAsia="zh-CN"/>
        </w:rPr>
        <w:t>2000</w:t>
      </w:r>
      <w:r>
        <w:rPr>
          <w:rFonts w:hint="eastAsia"/>
          <w:szCs w:val="21"/>
          <w:lang w:val="en-US" w:eastAsia="zh-CN"/>
        </w:rPr>
        <w:t xml:space="preserve"> Kcal/Kg（含）至</w:t>
      </w:r>
      <w:r>
        <w:rPr>
          <w:rFonts w:hint="eastAsia"/>
          <w:szCs w:val="21"/>
          <w:u w:val="single"/>
          <w:lang w:val="en-US" w:eastAsia="zh-CN"/>
        </w:rPr>
        <w:t>2099</w:t>
      </w:r>
      <w:r>
        <w:rPr>
          <w:rFonts w:hint="eastAsia"/>
          <w:szCs w:val="21"/>
          <w:lang w:val="en-US" w:eastAsia="zh-CN"/>
        </w:rPr>
        <w:t xml:space="preserve"> Kcal/Kg之间时，按每大卡(基准价/2000) 元结算。</w:t>
      </w:r>
    </w:p>
    <w:p>
      <w:pPr>
        <w:ind w:firstLine="420" w:firstLineChars="200"/>
        <w:rPr>
          <w:rFonts w:hint="eastAsia"/>
          <w:szCs w:val="21"/>
          <w:lang w:val="en-US" w:eastAsia="zh-CN"/>
        </w:rPr>
      </w:pPr>
      <w:r>
        <w:rPr>
          <w:rFonts w:hint="eastAsia"/>
          <w:szCs w:val="21"/>
          <w:lang w:val="en-US" w:eastAsia="zh-CN"/>
        </w:rPr>
        <w:t>3、湿煤泥收到基低位发热量在</w:t>
      </w:r>
      <w:r>
        <w:rPr>
          <w:rFonts w:hint="eastAsia"/>
          <w:szCs w:val="21"/>
          <w:u w:val="single"/>
          <w:lang w:val="en-US" w:eastAsia="zh-CN"/>
        </w:rPr>
        <w:t>2100</w:t>
      </w:r>
      <w:r>
        <w:rPr>
          <w:rFonts w:hint="eastAsia"/>
          <w:szCs w:val="21"/>
          <w:lang w:val="en-US" w:eastAsia="zh-CN"/>
        </w:rPr>
        <w:t xml:space="preserve"> Kcal/Kg（含）至</w:t>
      </w:r>
      <w:r>
        <w:rPr>
          <w:rFonts w:hint="eastAsia"/>
          <w:szCs w:val="21"/>
          <w:u w:val="single"/>
          <w:lang w:val="en-US" w:eastAsia="zh-CN"/>
        </w:rPr>
        <w:t>2199</w:t>
      </w:r>
      <w:r>
        <w:rPr>
          <w:rFonts w:hint="eastAsia"/>
          <w:szCs w:val="21"/>
          <w:lang w:val="en-US" w:eastAsia="zh-CN"/>
        </w:rPr>
        <w:t xml:space="preserve"> Kcal/Kg之间时，按每大卡(基准价/2000+0.001) 元结算。</w:t>
      </w:r>
    </w:p>
    <w:p>
      <w:pPr>
        <w:ind w:firstLine="420" w:firstLineChars="200"/>
        <w:rPr>
          <w:rFonts w:hint="eastAsia"/>
          <w:szCs w:val="21"/>
          <w:lang w:val="en-US" w:eastAsia="zh-CN"/>
        </w:rPr>
      </w:pPr>
      <w:r>
        <w:rPr>
          <w:rFonts w:hint="eastAsia"/>
          <w:szCs w:val="21"/>
          <w:lang w:val="en-US" w:eastAsia="zh-CN"/>
        </w:rPr>
        <w:t>4、湿煤泥收到基低位发热量在</w:t>
      </w:r>
      <w:r>
        <w:rPr>
          <w:rFonts w:hint="eastAsia"/>
          <w:szCs w:val="21"/>
          <w:u w:val="single"/>
          <w:lang w:val="en-US" w:eastAsia="zh-CN"/>
        </w:rPr>
        <w:t>2200</w:t>
      </w:r>
      <w:r>
        <w:rPr>
          <w:rFonts w:hint="eastAsia"/>
          <w:szCs w:val="21"/>
          <w:lang w:val="en-US" w:eastAsia="zh-CN"/>
        </w:rPr>
        <w:t xml:space="preserve"> Kcal/Kg（含）至</w:t>
      </w:r>
      <w:r>
        <w:rPr>
          <w:rFonts w:hint="eastAsia"/>
          <w:szCs w:val="21"/>
          <w:u w:val="single"/>
          <w:lang w:val="en-US" w:eastAsia="zh-CN"/>
        </w:rPr>
        <w:t>2299</w:t>
      </w:r>
      <w:r>
        <w:rPr>
          <w:rFonts w:hint="eastAsia"/>
          <w:szCs w:val="21"/>
          <w:lang w:val="en-US" w:eastAsia="zh-CN"/>
        </w:rPr>
        <w:t xml:space="preserve"> Kcal/Kg之间时，按每大卡(基准价/2000+0.002) 元结算。</w:t>
      </w:r>
    </w:p>
    <w:p>
      <w:pPr>
        <w:ind w:firstLine="420" w:firstLineChars="200"/>
        <w:rPr>
          <w:rFonts w:hint="eastAsia"/>
          <w:szCs w:val="21"/>
          <w:lang w:val="en-US" w:eastAsia="zh-CN"/>
        </w:rPr>
      </w:pPr>
      <w:r>
        <w:rPr>
          <w:rFonts w:hint="eastAsia"/>
          <w:szCs w:val="21"/>
          <w:lang w:val="en-US" w:eastAsia="zh-CN"/>
        </w:rPr>
        <w:t>5、湿煤泥收到基低位发热量在</w:t>
      </w:r>
      <w:r>
        <w:rPr>
          <w:rFonts w:hint="eastAsia"/>
          <w:szCs w:val="21"/>
          <w:u w:val="single"/>
          <w:lang w:val="en-US" w:eastAsia="zh-CN"/>
        </w:rPr>
        <w:t>2300</w:t>
      </w:r>
      <w:r>
        <w:rPr>
          <w:rFonts w:hint="eastAsia"/>
          <w:szCs w:val="21"/>
          <w:lang w:val="en-US" w:eastAsia="zh-CN"/>
        </w:rPr>
        <w:t xml:space="preserve"> Kcal/Kg（含）至</w:t>
      </w:r>
      <w:r>
        <w:rPr>
          <w:rFonts w:hint="eastAsia"/>
          <w:szCs w:val="21"/>
          <w:u w:val="single"/>
          <w:lang w:val="en-US" w:eastAsia="zh-CN"/>
        </w:rPr>
        <w:t>2399</w:t>
      </w:r>
      <w:r>
        <w:rPr>
          <w:rFonts w:hint="eastAsia"/>
          <w:szCs w:val="21"/>
          <w:lang w:val="en-US" w:eastAsia="zh-CN"/>
        </w:rPr>
        <w:t xml:space="preserve"> Kcal/Kg之间时，按每大卡(基准价/2000+0.003) 元结算。</w:t>
      </w:r>
    </w:p>
    <w:p>
      <w:pPr>
        <w:ind w:firstLine="420" w:firstLineChars="200"/>
        <w:rPr>
          <w:rFonts w:hint="eastAsia"/>
          <w:szCs w:val="21"/>
          <w:lang w:val="en-US" w:eastAsia="zh-CN"/>
        </w:rPr>
      </w:pPr>
      <w:r>
        <w:rPr>
          <w:rFonts w:hint="eastAsia"/>
          <w:szCs w:val="21"/>
          <w:lang w:val="en-US" w:eastAsia="zh-CN"/>
        </w:rPr>
        <w:t>6、湿煤泥收到基低位发热量在</w:t>
      </w:r>
      <w:r>
        <w:rPr>
          <w:rFonts w:hint="eastAsia"/>
          <w:szCs w:val="21"/>
          <w:u w:val="single"/>
          <w:lang w:val="en-US" w:eastAsia="zh-CN"/>
        </w:rPr>
        <w:t>2400</w:t>
      </w:r>
      <w:r>
        <w:rPr>
          <w:rFonts w:hint="eastAsia"/>
          <w:szCs w:val="21"/>
          <w:lang w:val="en-US" w:eastAsia="zh-CN"/>
        </w:rPr>
        <w:t xml:space="preserve"> Kcal/Kg（含）至</w:t>
      </w:r>
      <w:r>
        <w:rPr>
          <w:rFonts w:hint="eastAsia"/>
          <w:szCs w:val="21"/>
          <w:u w:val="single"/>
          <w:lang w:val="en-US" w:eastAsia="zh-CN"/>
        </w:rPr>
        <w:t>2499</w:t>
      </w:r>
      <w:r>
        <w:rPr>
          <w:rFonts w:hint="eastAsia"/>
          <w:szCs w:val="21"/>
          <w:lang w:val="en-US" w:eastAsia="zh-CN"/>
        </w:rPr>
        <w:t xml:space="preserve"> Kcal/Kg之间时，按每大卡(基准价/2000+0.004) 元结算。</w:t>
      </w:r>
    </w:p>
    <w:p>
      <w:pPr>
        <w:ind w:firstLine="420" w:firstLineChars="200"/>
        <w:rPr>
          <w:rFonts w:hint="eastAsia"/>
          <w:szCs w:val="21"/>
          <w:lang w:val="en-US" w:eastAsia="zh-CN"/>
        </w:rPr>
      </w:pPr>
      <w:r>
        <w:rPr>
          <w:rFonts w:hint="eastAsia"/>
          <w:szCs w:val="21"/>
          <w:lang w:val="en-US" w:eastAsia="zh-CN"/>
        </w:rPr>
        <w:t>7、湿煤泥收到基低位发热量在</w:t>
      </w:r>
      <w:r>
        <w:rPr>
          <w:rFonts w:hint="eastAsia"/>
          <w:szCs w:val="21"/>
          <w:u w:val="single"/>
          <w:lang w:val="en-US" w:eastAsia="zh-CN"/>
        </w:rPr>
        <w:t>2500</w:t>
      </w:r>
      <w:r>
        <w:rPr>
          <w:rFonts w:hint="eastAsia"/>
          <w:szCs w:val="21"/>
          <w:lang w:val="en-US" w:eastAsia="zh-CN"/>
        </w:rPr>
        <w:t xml:space="preserve"> Kcal/Kg（含）至</w:t>
      </w:r>
      <w:r>
        <w:rPr>
          <w:rFonts w:hint="eastAsia"/>
          <w:szCs w:val="21"/>
          <w:u w:val="single"/>
          <w:lang w:val="en-US" w:eastAsia="zh-CN"/>
        </w:rPr>
        <w:t>2599</w:t>
      </w:r>
      <w:r>
        <w:rPr>
          <w:rFonts w:hint="eastAsia"/>
          <w:szCs w:val="21"/>
          <w:lang w:val="en-US" w:eastAsia="zh-CN"/>
        </w:rPr>
        <w:t xml:space="preserve"> Kcal/Kg之间时，按每大卡(基准价/2000+0.005) 元结算。</w:t>
      </w:r>
    </w:p>
    <w:p>
      <w:pPr>
        <w:ind w:firstLine="420" w:firstLineChars="200"/>
        <w:rPr>
          <w:rFonts w:hint="eastAsia"/>
          <w:szCs w:val="21"/>
          <w:lang w:val="en-US" w:eastAsia="zh-CN"/>
        </w:rPr>
      </w:pPr>
      <w:r>
        <w:rPr>
          <w:rFonts w:hint="eastAsia"/>
          <w:szCs w:val="21"/>
          <w:lang w:val="en-US" w:eastAsia="zh-CN"/>
        </w:rPr>
        <w:t>8、湿煤泥收到基低位发热量在</w:t>
      </w:r>
      <w:r>
        <w:rPr>
          <w:rFonts w:hint="eastAsia"/>
          <w:szCs w:val="21"/>
          <w:u w:val="single"/>
          <w:lang w:val="en-US" w:eastAsia="zh-CN"/>
        </w:rPr>
        <w:t>2600</w:t>
      </w:r>
      <w:r>
        <w:rPr>
          <w:rFonts w:hint="eastAsia"/>
          <w:szCs w:val="21"/>
          <w:lang w:val="en-US" w:eastAsia="zh-CN"/>
        </w:rPr>
        <w:t xml:space="preserve"> Kcal/Kg（含）至</w:t>
      </w:r>
      <w:r>
        <w:rPr>
          <w:rFonts w:hint="eastAsia"/>
          <w:szCs w:val="21"/>
          <w:u w:val="single"/>
          <w:lang w:val="en-US" w:eastAsia="zh-CN"/>
        </w:rPr>
        <w:t>2699</w:t>
      </w:r>
      <w:r>
        <w:rPr>
          <w:rFonts w:hint="eastAsia"/>
          <w:szCs w:val="21"/>
          <w:lang w:val="en-US" w:eastAsia="zh-CN"/>
        </w:rPr>
        <w:t xml:space="preserve"> Kcal/Kg之间时，按每大卡(基准价/2000+0.006) 元结算。</w:t>
      </w:r>
    </w:p>
    <w:p>
      <w:pPr>
        <w:ind w:firstLine="420" w:firstLineChars="200"/>
        <w:rPr>
          <w:rFonts w:hint="eastAsia"/>
          <w:szCs w:val="21"/>
          <w:lang w:val="en-US" w:eastAsia="zh-CN"/>
        </w:rPr>
      </w:pPr>
      <w:r>
        <w:rPr>
          <w:rFonts w:hint="eastAsia"/>
          <w:szCs w:val="21"/>
          <w:lang w:val="en-US" w:eastAsia="zh-CN"/>
        </w:rPr>
        <w:t>9、湿煤泥收到基低位发热量在</w:t>
      </w:r>
      <w:r>
        <w:rPr>
          <w:rFonts w:hint="eastAsia"/>
          <w:szCs w:val="21"/>
          <w:u w:val="single"/>
          <w:lang w:val="en-US" w:eastAsia="zh-CN"/>
        </w:rPr>
        <w:t>2700</w:t>
      </w:r>
      <w:r>
        <w:rPr>
          <w:rFonts w:hint="eastAsia"/>
          <w:szCs w:val="21"/>
          <w:lang w:val="en-US" w:eastAsia="zh-CN"/>
        </w:rPr>
        <w:t xml:space="preserve"> Kcal/Kg（含）至</w:t>
      </w:r>
      <w:r>
        <w:rPr>
          <w:rFonts w:hint="eastAsia"/>
          <w:szCs w:val="21"/>
          <w:u w:val="single"/>
          <w:lang w:val="en-US" w:eastAsia="zh-CN"/>
        </w:rPr>
        <w:t>2799</w:t>
      </w:r>
      <w:r>
        <w:rPr>
          <w:rFonts w:hint="eastAsia"/>
          <w:szCs w:val="21"/>
          <w:lang w:val="en-US" w:eastAsia="zh-CN"/>
        </w:rPr>
        <w:t xml:space="preserve"> Kcal/Kg之间时，按每大卡(基准价/2000+0.007) 元结算。</w:t>
      </w:r>
    </w:p>
    <w:p>
      <w:pPr>
        <w:ind w:firstLine="420" w:firstLineChars="200"/>
        <w:rPr>
          <w:rFonts w:hint="eastAsia"/>
          <w:szCs w:val="21"/>
          <w:lang w:val="en-US" w:eastAsia="zh-CN"/>
        </w:rPr>
      </w:pPr>
      <w:r>
        <w:rPr>
          <w:rFonts w:hint="eastAsia"/>
          <w:szCs w:val="21"/>
          <w:lang w:val="en-US" w:eastAsia="zh-CN"/>
        </w:rPr>
        <w:t>10、湿煤泥收到基低位发热量在</w:t>
      </w:r>
      <w:r>
        <w:rPr>
          <w:rFonts w:hint="eastAsia"/>
          <w:szCs w:val="21"/>
          <w:u w:val="single"/>
          <w:lang w:val="en-US" w:eastAsia="zh-CN"/>
        </w:rPr>
        <w:t>2800</w:t>
      </w:r>
      <w:r>
        <w:rPr>
          <w:rFonts w:hint="eastAsia"/>
          <w:szCs w:val="21"/>
          <w:lang w:val="en-US" w:eastAsia="zh-CN"/>
        </w:rPr>
        <w:t xml:space="preserve"> Kcal/Kg（含）至</w:t>
      </w:r>
      <w:r>
        <w:rPr>
          <w:rFonts w:hint="eastAsia"/>
          <w:szCs w:val="21"/>
          <w:u w:val="single"/>
          <w:lang w:val="en-US" w:eastAsia="zh-CN"/>
        </w:rPr>
        <w:t>2899</w:t>
      </w:r>
      <w:r>
        <w:rPr>
          <w:rFonts w:hint="eastAsia"/>
          <w:szCs w:val="21"/>
          <w:lang w:val="en-US" w:eastAsia="zh-CN"/>
        </w:rPr>
        <w:t xml:space="preserve"> Kcal/Kg之间时，按每大卡(基准价/2000+0.008) 元结算。</w:t>
      </w:r>
    </w:p>
    <w:p>
      <w:pPr>
        <w:ind w:firstLine="420" w:firstLineChars="200"/>
        <w:rPr>
          <w:rFonts w:hint="eastAsia"/>
          <w:szCs w:val="21"/>
          <w:lang w:val="en-US" w:eastAsia="zh-CN"/>
        </w:rPr>
      </w:pPr>
      <w:r>
        <w:rPr>
          <w:rFonts w:hint="eastAsia"/>
          <w:szCs w:val="21"/>
          <w:lang w:val="en-US" w:eastAsia="zh-CN"/>
        </w:rPr>
        <w:t>11、湿煤泥收到基低位发热量在</w:t>
      </w:r>
      <w:r>
        <w:rPr>
          <w:rFonts w:hint="eastAsia"/>
          <w:szCs w:val="21"/>
          <w:u w:val="single"/>
          <w:lang w:val="en-US" w:eastAsia="zh-CN"/>
        </w:rPr>
        <w:t>2900</w:t>
      </w:r>
      <w:r>
        <w:rPr>
          <w:rFonts w:hint="eastAsia"/>
          <w:szCs w:val="21"/>
          <w:lang w:val="en-US" w:eastAsia="zh-CN"/>
        </w:rPr>
        <w:t xml:space="preserve"> Kcal/Kg（含）至</w:t>
      </w:r>
      <w:r>
        <w:rPr>
          <w:rFonts w:hint="eastAsia"/>
          <w:szCs w:val="21"/>
          <w:u w:val="single"/>
          <w:lang w:val="en-US" w:eastAsia="zh-CN"/>
        </w:rPr>
        <w:t>2999</w:t>
      </w:r>
      <w:r>
        <w:rPr>
          <w:rFonts w:hint="eastAsia"/>
          <w:szCs w:val="21"/>
          <w:lang w:val="en-US" w:eastAsia="zh-CN"/>
        </w:rPr>
        <w:t xml:space="preserve"> Kcal/Kg之间时，按每大卡(基准价/2000+0.009) 元结算。</w:t>
      </w:r>
    </w:p>
    <w:p>
      <w:pPr>
        <w:ind w:firstLine="420" w:firstLineChars="200"/>
        <w:rPr>
          <w:rFonts w:hint="eastAsia"/>
          <w:szCs w:val="21"/>
          <w:lang w:val="en-US" w:eastAsia="zh-CN"/>
        </w:rPr>
      </w:pPr>
      <w:r>
        <w:rPr>
          <w:rFonts w:hint="eastAsia"/>
          <w:szCs w:val="21"/>
          <w:lang w:val="en-US" w:eastAsia="zh-CN"/>
        </w:rPr>
        <w:t>12、湿煤泥收到基低位发热量在</w:t>
      </w:r>
      <w:r>
        <w:rPr>
          <w:rFonts w:hint="eastAsia"/>
          <w:szCs w:val="21"/>
          <w:u w:val="single"/>
          <w:lang w:val="en-US" w:eastAsia="zh-CN"/>
        </w:rPr>
        <w:t>3000</w:t>
      </w:r>
      <w:r>
        <w:rPr>
          <w:rFonts w:hint="eastAsia"/>
          <w:szCs w:val="21"/>
          <w:lang w:val="en-US" w:eastAsia="zh-CN"/>
        </w:rPr>
        <w:t xml:space="preserve"> Kcal/Kg（含）至</w:t>
      </w:r>
      <w:r>
        <w:rPr>
          <w:rFonts w:hint="eastAsia"/>
          <w:szCs w:val="21"/>
          <w:u w:val="single"/>
          <w:lang w:val="en-US" w:eastAsia="zh-CN"/>
        </w:rPr>
        <w:t>3099</w:t>
      </w:r>
      <w:r>
        <w:rPr>
          <w:rFonts w:hint="eastAsia"/>
          <w:szCs w:val="21"/>
          <w:lang w:val="en-US" w:eastAsia="zh-CN"/>
        </w:rPr>
        <w:t xml:space="preserve"> Kcal/Kg之间时，按每大卡(基准价/2000+0.01) 元结算。</w:t>
      </w:r>
    </w:p>
    <w:p>
      <w:pPr>
        <w:ind w:firstLine="420" w:firstLineChars="200"/>
        <w:rPr>
          <w:rFonts w:hint="eastAsia"/>
          <w:szCs w:val="21"/>
          <w:lang w:val="en-US" w:eastAsia="zh-CN"/>
        </w:rPr>
      </w:pPr>
      <w:r>
        <w:rPr>
          <w:rFonts w:hint="eastAsia"/>
          <w:szCs w:val="21"/>
          <w:lang w:val="en-US" w:eastAsia="zh-CN"/>
        </w:rPr>
        <w:t>13、湿煤泥收到基低位发热量在</w:t>
      </w:r>
      <w:r>
        <w:rPr>
          <w:rFonts w:hint="eastAsia"/>
          <w:szCs w:val="21"/>
          <w:u w:val="single"/>
          <w:lang w:val="en-US" w:eastAsia="zh-CN"/>
        </w:rPr>
        <w:t>3100</w:t>
      </w:r>
      <w:r>
        <w:rPr>
          <w:rFonts w:hint="eastAsia"/>
          <w:szCs w:val="21"/>
          <w:lang w:val="en-US" w:eastAsia="zh-CN"/>
        </w:rPr>
        <w:t xml:space="preserve"> Kcal/Kg（含）至</w:t>
      </w:r>
      <w:r>
        <w:rPr>
          <w:rFonts w:hint="eastAsia"/>
          <w:szCs w:val="21"/>
          <w:u w:val="single"/>
          <w:lang w:val="en-US" w:eastAsia="zh-CN"/>
        </w:rPr>
        <w:t>3199</w:t>
      </w:r>
      <w:r>
        <w:rPr>
          <w:rFonts w:hint="eastAsia"/>
          <w:szCs w:val="21"/>
          <w:lang w:val="en-US" w:eastAsia="zh-CN"/>
        </w:rPr>
        <w:t xml:space="preserve"> Kcal/Kg之间时，按每大卡(基准价/2000+0.011) 元结算。</w:t>
      </w:r>
    </w:p>
    <w:p>
      <w:pPr>
        <w:ind w:firstLine="420" w:firstLineChars="200"/>
        <w:rPr>
          <w:rFonts w:hint="eastAsia"/>
          <w:szCs w:val="21"/>
          <w:lang w:val="en-US" w:eastAsia="zh-CN"/>
        </w:rPr>
      </w:pPr>
      <w:r>
        <w:rPr>
          <w:rFonts w:hint="eastAsia"/>
          <w:szCs w:val="21"/>
          <w:lang w:val="en-US" w:eastAsia="zh-CN"/>
        </w:rPr>
        <w:t>14、湿煤泥收到基低位发热量在</w:t>
      </w:r>
      <w:r>
        <w:rPr>
          <w:rFonts w:hint="eastAsia"/>
          <w:szCs w:val="21"/>
          <w:u w:val="single"/>
          <w:lang w:val="en-US" w:eastAsia="zh-CN"/>
        </w:rPr>
        <w:t>≥3200</w:t>
      </w:r>
      <w:r>
        <w:rPr>
          <w:rFonts w:hint="eastAsia"/>
          <w:szCs w:val="21"/>
          <w:lang w:val="en-US" w:eastAsia="zh-CN"/>
        </w:rPr>
        <w:t xml:space="preserve"> Kcal/Kg之间时，按每大卡(基准价/2000+0.011) 元结算。</w:t>
      </w:r>
    </w:p>
    <w:p>
      <w:pPr>
        <w:ind w:firstLine="420" w:firstLineChars="200"/>
        <w:rPr>
          <w:rFonts w:hint="eastAsia"/>
          <w:szCs w:val="21"/>
          <w:lang w:val="en-US" w:eastAsia="zh-CN"/>
        </w:rPr>
      </w:pPr>
      <w:r>
        <w:rPr>
          <w:rFonts w:hint="eastAsia"/>
          <w:szCs w:val="21"/>
          <w:lang w:val="en-US" w:eastAsia="zh-CN"/>
        </w:rPr>
        <w:t>15、湿煤泥收到基低位发热量低于</w:t>
      </w:r>
      <w:r>
        <w:rPr>
          <w:rFonts w:hint="eastAsia"/>
          <w:szCs w:val="21"/>
          <w:highlight w:val="yellow"/>
          <w:u w:val="single"/>
          <w:lang w:val="en-US" w:eastAsia="zh-CN"/>
        </w:rPr>
        <w:t>＜1900</w:t>
      </w:r>
      <w:r>
        <w:rPr>
          <w:rFonts w:hint="eastAsia"/>
          <w:szCs w:val="21"/>
          <w:lang w:val="en-US" w:eastAsia="zh-CN"/>
        </w:rPr>
        <w:t>Kcal/Kg时，需方有权拒收湿煤泥。</w:t>
      </w:r>
    </w:p>
    <w:p>
      <w:pPr>
        <w:ind w:firstLine="420" w:firstLineChars="200"/>
        <w:rPr>
          <w:rFonts w:hint="default"/>
          <w:szCs w:val="21"/>
          <w:lang w:val="en-US" w:eastAsia="zh-CN"/>
        </w:rPr>
      </w:pPr>
      <w:r>
        <w:rPr>
          <w:rFonts w:hint="eastAsia"/>
          <w:szCs w:val="21"/>
          <w:lang w:val="en-US" w:eastAsia="zh-CN"/>
        </w:rPr>
        <w:t>16、湿煤泥收到基全硫在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17、湿煤泥收到基全水分在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18、湿煤泥收到基挥发份低于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19、</w:t>
      </w:r>
      <w:r>
        <w:rPr>
          <w:rFonts w:hint="eastAsia"/>
          <w:szCs w:val="21"/>
          <w:highlight w:val="yellow"/>
          <w:lang w:val="en-US" w:eastAsia="zh-CN"/>
        </w:rPr>
        <w:t>湿煤泥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20、</w:t>
      </w:r>
      <w:r>
        <w:rPr>
          <w:rFonts w:hint="eastAsia"/>
          <w:szCs w:val="21"/>
          <w:highlight w:val="yellow"/>
          <w:lang w:val="en-US" w:eastAsia="zh-CN"/>
        </w:rPr>
        <w:t>湿煤泥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21、若交货时间超过本合同约定到货时间3天及以内抵达交货地点的，基准单价下降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3"/>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AF53B1"/>
    <w:rsid w:val="70281960"/>
    <w:rsid w:val="704C338C"/>
    <w:rsid w:val="708462B8"/>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9"/>
    <w:semiHidden/>
    <w:unhideWhenUsed/>
    <w:qFormat/>
    <w:uiPriority w:val="99"/>
    <w:rPr>
      <w:b/>
      <w:bCs/>
    </w:rPr>
  </w:style>
  <w:style w:type="paragraph" w:styleId="3">
    <w:name w:val="annotation text"/>
    <w:basedOn w:val="1"/>
    <w:link w:val="18"/>
    <w:semiHidden/>
    <w:unhideWhenUsed/>
    <w:qFormat/>
    <w:uiPriority w:val="99"/>
    <w:pPr>
      <w:jc w:val="left"/>
    </w:pPr>
  </w:style>
  <w:style w:type="paragraph" w:styleId="4">
    <w:name w:val="Date"/>
    <w:basedOn w:val="1"/>
    <w:next w:val="1"/>
    <w:link w:val="16"/>
    <w:qFormat/>
    <w:uiPriority w:val="0"/>
    <w:pPr>
      <w:ind w:left="100" w:leftChars="2500"/>
    </w:pPr>
    <w:rPr>
      <w:rFonts w:ascii="Times New Roman" w:hAnsi="Times New Roman" w:eastAsia="宋体" w:cs="Times New Roman"/>
      <w:szCs w:val="24"/>
    </w:rPr>
  </w:style>
  <w:style w:type="paragraph" w:styleId="5">
    <w:name w:val="Balloon Text"/>
    <w:basedOn w:val="1"/>
    <w:link w:val="17"/>
    <w:semiHidden/>
    <w:qFormat/>
    <w:uiPriority w:val="0"/>
    <w:rPr>
      <w:rFonts w:ascii="Times New Roman" w:hAnsi="Times New Roman" w:eastAsia="宋体" w:cs="Times New Roman"/>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semiHidden/>
    <w:unhideWhenUsed/>
    <w:qFormat/>
    <w:uiPriority w:val="99"/>
    <w:rPr>
      <w:color w:val="0000FF"/>
      <w:u w:val="single"/>
    </w:rPr>
  </w:style>
  <w:style w:type="character" w:styleId="11">
    <w:name w:val="annotation reference"/>
    <w:basedOn w:val="9"/>
    <w:semiHidden/>
    <w:unhideWhenUsed/>
    <w:qFormat/>
    <w:uiPriority w:val="99"/>
    <w:rPr>
      <w:sz w:val="18"/>
      <w:szCs w:val="18"/>
    </w:rPr>
  </w:style>
  <w:style w:type="table" w:styleId="13">
    <w:name w:val="Table Grid"/>
    <w:basedOn w:val="1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页眉 Char"/>
    <w:basedOn w:val="9"/>
    <w:link w:val="7"/>
    <w:qFormat/>
    <w:uiPriority w:val="0"/>
    <w:rPr>
      <w:sz w:val="18"/>
      <w:szCs w:val="18"/>
    </w:rPr>
  </w:style>
  <w:style w:type="character" w:customStyle="1" w:styleId="15">
    <w:name w:val="页脚 Char"/>
    <w:basedOn w:val="9"/>
    <w:link w:val="6"/>
    <w:qFormat/>
    <w:uiPriority w:val="0"/>
    <w:rPr>
      <w:sz w:val="18"/>
      <w:szCs w:val="18"/>
    </w:rPr>
  </w:style>
  <w:style w:type="character" w:customStyle="1" w:styleId="16">
    <w:name w:val="日期 Char"/>
    <w:basedOn w:val="9"/>
    <w:link w:val="4"/>
    <w:qFormat/>
    <w:uiPriority w:val="0"/>
    <w:rPr>
      <w:rFonts w:ascii="Times New Roman" w:hAnsi="Times New Roman" w:eastAsia="宋体" w:cs="Times New Roman"/>
      <w:szCs w:val="24"/>
    </w:rPr>
  </w:style>
  <w:style w:type="character" w:customStyle="1" w:styleId="17">
    <w:name w:val="批注框文本 Char"/>
    <w:basedOn w:val="9"/>
    <w:link w:val="5"/>
    <w:semiHidden/>
    <w:qFormat/>
    <w:uiPriority w:val="0"/>
    <w:rPr>
      <w:rFonts w:ascii="Times New Roman" w:hAnsi="Times New Roman" w:eastAsia="宋体" w:cs="Times New Roman"/>
      <w:sz w:val="18"/>
      <w:szCs w:val="18"/>
    </w:rPr>
  </w:style>
  <w:style w:type="character" w:customStyle="1" w:styleId="18">
    <w:name w:val="批注文字 Char"/>
    <w:basedOn w:val="9"/>
    <w:link w:val="3"/>
    <w:semiHidden/>
    <w:qFormat/>
    <w:uiPriority w:val="99"/>
  </w:style>
  <w:style w:type="character" w:customStyle="1" w:styleId="19">
    <w:name w:val="批注主题 Char"/>
    <w:basedOn w:val="18"/>
    <w:link w:val="2"/>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1</TotalTime>
  <ScaleCrop>false</ScaleCrop>
  <LinksUpToDate>false</LinksUpToDate>
  <CharactersWithSpaces>3821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许晨臣</cp:lastModifiedBy>
  <cp:lastPrinted>2021-08-02T08:31:00Z</cp:lastPrinted>
  <dcterms:modified xsi:type="dcterms:W3CDTF">2021-09-06T06:17:13Z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4D88E089027743E180AF16F5B5ABF1C6</vt:lpwstr>
  </property>
</Properties>
</file>