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采购数量：3000吨（±5％）。 </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交货时间：交货时间为2021年5月5日－2021年5月20日 (具体每批次到货时间及数量以需方通知为准)，逾期需方有权拒收。</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交货地点：南通观音山环保热电有限公司煤场。</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b/>
          <w:bCs/>
          <w:sz w:val="28"/>
          <w:szCs w:val="28"/>
          <w:lang w:val="en-US" w:eastAsia="zh-CN"/>
        </w:rPr>
        <w:t>煤炭投标书</w:t>
      </w:r>
      <w:r>
        <w:rPr>
          <w:rFonts w:hint="eastAsia" w:ascii="楷体" w:hAnsi="楷体" w:eastAsia="楷体" w:cs="Times New Roman"/>
          <w:b/>
          <w:bCs/>
          <w:sz w:val="28"/>
          <w:szCs w:val="28"/>
        </w:rPr>
        <w:t>（</w:t>
      </w:r>
      <w:r>
        <w:rPr>
          <w:rFonts w:hint="eastAsia" w:ascii="楷体" w:hAnsi="楷体" w:eastAsia="楷体" w:cs="Times New Roman"/>
          <w:b/>
          <w:bCs/>
          <w:sz w:val="28"/>
          <w:szCs w:val="28"/>
          <w:lang w:val="en-US" w:eastAsia="zh-CN"/>
        </w:rPr>
        <w:t>详</w:t>
      </w:r>
      <w:r>
        <w:rPr>
          <w:rFonts w:hint="eastAsia" w:ascii="楷体" w:hAnsi="楷体" w:eastAsia="楷体" w:cs="Times New Roman"/>
          <w:b/>
          <w:bCs/>
          <w:sz w:val="28"/>
          <w:szCs w:val="28"/>
        </w:rPr>
        <w:t>见附件</w:t>
      </w:r>
      <w:r>
        <w:rPr>
          <w:rFonts w:hint="eastAsia" w:ascii="楷体" w:hAnsi="楷体" w:eastAsia="楷体" w:cs="Times New Roman"/>
          <w:b/>
          <w:bCs/>
          <w:sz w:val="28"/>
          <w:szCs w:val="28"/>
          <w:lang w:val="en-US" w:eastAsia="zh-CN"/>
        </w:rPr>
        <w:t>3</w:t>
      </w:r>
      <w:r>
        <w:rPr>
          <w:rFonts w:hint="eastAsia" w:ascii="楷体" w:hAnsi="楷体" w:eastAsia="楷体" w:cs="Times New Roman"/>
          <w:b/>
          <w:bCs/>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 xml:space="preserve"> 4 </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 xml:space="preserve"> 30 </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 xml:space="preserve">12 </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 xml:space="preserve"> 00 </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u w:val="single"/>
          <w:lang w:val="en-US" w:eastAsia="zh-CN"/>
        </w:rPr>
        <w:t xml:space="preserve"> 15万  </w:t>
      </w:r>
      <w:r>
        <w:rPr>
          <w:rFonts w:hint="eastAsia" w:ascii="楷体" w:hAnsi="楷体" w:eastAsia="楷体" w:cs="Times New Roman"/>
          <w:sz w:val="28"/>
          <w:szCs w:val="28"/>
          <w:highlight w:val="none"/>
          <w:lang w:val="en-US" w:eastAsia="zh-CN"/>
        </w:rPr>
        <w:t>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5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240" w:lineRule="auto"/>
        <w:ind w:firstLine="562" w:firstLineChars="200"/>
        <w:rPr>
          <w:rFonts w:hint="default" w:ascii="楷体" w:hAnsi="楷体" w:eastAsia="楷体" w:cs="Times New Roman"/>
          <w:color w:val="auto"/>
          <w:sz w:val="28"/>
          <w:szCs w:val="28"/>
          <w:highlight w:val="none"/>
          <w:lang w:val="en-US" w:eastAsia="zh-CN"/>
        </w:rPr>
      </w:pPr>
      <w:r>
        <w:rPr>
          <w:rFonts w:hint="eastAsia" w:ascii="楷体" w:hAnsi="楷体" w:eastAsia="楷体" w:cs="Times New Roman"/>
          <w:b/>
          <w:bCs/>
          <w:color w:val="auto"/>
          <w:sz w:val="28"/>
          <w:szCs w:val="28"/>
          <w:highlight w:val="none"/>
          <w:lang w:val="en-US" w:eastAsia="zh-CN"/>
        </w:rPr>
        <w:t>中标单位投标保证金自动转为</w:t>
      </w:r>
      <w:r>
        <w:rPr>
          <w:rFonts w:hint="eastAsia" w:ascii="楷体" w:hAnsi="楷体" w:eastAsia="楷体" w:cs="Times New Roman"/>
          <w:b/>
          <w:bCs/>
          <w:color w:val="auto"/>
          <w:sz w:val="28"/>
          <w:szCs w:val="28"/>
          <w:highlight w:val="none"/>
        </w:rPr>
        <w:t>合同履约保证金，</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 xml:space="preserve"> 4 </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 xml:space="preserve"> 30 </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 xml:space="preserve">14  时 00 </w:t>
      </w:r>
      <w:r>
        <w:rPr>
          <w:rFonts w:hint="eastAsia" w:ascii="楷体" w:hAnsi="楷体" w:eastAsia="楷体" w:cs="Times New Roman"/>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bookmarkStart w:id="0" w:name="_GoBack"/>
      <w:bookmarkEnd w:id="0"/>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ind w:firstLine="210" w:firstLineChars="100"/>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签订时间：    年   月    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TotalTime>
  <ScaleCrop>false</ScaleCrop>
  <LinksUpToDate>false</LinksUpToDate>
  <CharactersWithSpaces>3821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2021-04-28T06:27:49Z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4D88E089027743E180AF16F5B5ABF1C6</vt:lpwstr>
  </property>
</Properties>
</file>