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 xml:space="preserve"> 5  </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1、电厂用煤炭：烟煤、印尼煤、煤泥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p>
    <w:tbl>
      <w:tblPr>
        <w:tblStyle w:val="9"/>
        <w:tblW w:w="9267"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923"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烟煤</w:t>
            </w: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煤泥</w:t>
            </w:r>
          </w:p>
        </w:tc>
        <w:tc>
          <w:tcPr>
            <w:tcW w:w="187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印尼煤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923"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zh-CN"/>
              </w:rPr>
              <w:t>5000Kcal/kg(+100,-300)</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zh-CN"/>
              </w:rPr>
              <w:t>≥3</w:t>
            </w:r>
            <w:r>
              <w:rPr>
                <w:rFonts w:hint="eastAsia" w:ascii="楷体" w:hAnsi="楷体" w:eastAsia="楷体" w:cs="楷体"/>
                <w:color w:val="FF0000"/>
                <w:sz w:val="28"/>
                <w:szCs w:val="28"/>
                <w:lang w:val="en-US" w:eastAsia="zh-CN"/>
              </w:rPr>
              <w:t>3</w:t>
            </w:r>
            <w:r>
              <w:rPr>
                <w:rFonts w:hint="eastAsia" w:ascii="楷体" w:hAnsi="楷体" w:eastAsia="楷体" w:cs="楷体"/>
                <w:color w:val="FF0000"/>
                <w:sz w:val="28"/>
                <w:szCs w:val="28"/>
                <w:lang w:val="zh-CN"/>
              </w:rPr>
              <w:t>00Kcal/kg</w:t>
            </w:r>
          </w:p>
        </w:tc>
        <w:tc>
          <w:tcPr>
            <w:tcW w:w="1873" w:type="dxa"/>
            <w:tcMar>
              <w:top w:w="0" w:type="dxa"/>
              <w:left w:w="108" w:type="dxa"/>
              <w:bottom w:w="0" w:type="dxa"/>
              <w:right w:w="108" w:type="dxa"/>
            </w:tcMar>
            <w:vAlign w:val="center"/>
          </w:tcPr>
          <w:p>
            <w:pPr>
              <w:autoSpaceDE w:val="0"/>
              <w:autoSpaceDN w:val="0"/>
              <w:jc w:val="center"/>
              <w:rPr>
                <w:rFonts w:hint="eastAsia" w:ascii="楷体" w:hAnsi="楷体" w:eastAsia="楷体" w:cs="楷体"/>
                <w:color w:val="FF0000"/>
                <w:kern w:val="2"/>
                <w:sz w:val="28"/>
                <w:szCs w:val="28"/>
                <w:lang w:val="zh-CN" w:eastAsia="zh-CN" w:bidi="ar-SA"/>
              </w:rPr>
            </w:pPr>
            <w:r>
              <w:rPr>
                <w:rFonts w:hint="eastAsia" w:ascii="楷体" w:hAnsi="楷体" w:eastAsia="楷体" w:cs="楷体"/>
                <w:color w:val="FF0000"/>
                <w:sz w:val="28"/>
                <w:szCs w:val="28"/>
                <w:lang w:val="zh-CN"/>
              </w:rPr>
              <w:t>3</w:t>
            </w:r>
            <w:r>
              <w:rPr>
                <w:rFonts w:hint="eastAsia" w:ascii="楷体" w:hAnsi="楷体" w:eastAsia="楷体" w:cs="楷体"/>
                <w:color w:val="FF0000"/>
                <w:sz w:val="28"/>
                <w:szCs w:val="28"/>
                <w:lang w:val="en-US" w:eastAsia="zh-CN"/>
              </w:rPr>
              <w:t>0</w:t>
            </w:r>
            <w:r>
              <w:rPr>
                <w:rFonts w:hint="eastAsia" w:ascii="楷体" w:hAnsi="楷体" w:eastAsia="楷体" w:cs="楷体"/>
                <w:color w:val="FF0000"/>
                <w:sz w:val="28"/>
                <w:szCs w:val="28"/>
                <w:lang w:val="zh-CN"/>
              </w:rPr>
              <w:t>00Kcal/kg(+</w:t>
            </w:r>
            <w:r>
              <w:rPr>
                <w:rFonts w:hint="eastAsia" w:ascii="楷体" w:hAnsi="楷体" w:eastAsia="楷体" w:cs="楷体"/>
                <w:color w:val="FF0000"/>
                <w:sz w:val="28"/>
                <w:szCs w:val="28"/>
                <w:lang w:val="en-US" w:eastAsia="zh-CN"/>
              </w:rPr>
              <w:t>2</w:t>
            </w:r>
            <w:r>
              <w:rPr>
                <w:rFonts w:hint="eastAsia" w:ascii="楷体" w:hAnsi="楷体" w:eastAsia="楷体" w:cs="楷体"/>
                <w:color w:val="FF0000"/>
                <w:sz w:val="28"/>
                <w:szCs w:val="28"/>
                <w:lang w:val="zh-CN"/>
              </w:rPr>
              <w:t>00,-</w:t>
            </w:r>
            <w:r>
              <w:rPr>
                <w:rFonts w:hint="eastAsia" w:ascii="楷体" w:hAnsi="楷体" w:eastAsia="楷体" w:cs="楷体"/>
                <w:color w:val="FF0000"/>
                <w:sz w:val="28"/>
                <w:szCs w:val="28"/>
                <w:lang w:val="en-US" w:eastAsia="zh-CN"/>
              </w:rPr>
              <w:t>2</w:t>
            </w:r>
            <w:r>
              <w:rPr>
                <w:rFonts w:hint="eastAsia" w:ascii="楷体" w:hAnsi="楷体" w:eastAsia="楷体" w:cs="楷体"/>
                <w:color w:val="FF0000"/>
                <w:sz w:val="28"/>
                <w:szCs w:val="28"/>
                <w:lang w:val="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≤1.0%</w:t>
            </w: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≤1.0%</w:t>
            </w:r>
          </w:p>
        </w:tc>
        <w:tc>
          <w:tcPr>
            <w:tcW w:w="187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20-30%</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≤45%</w:t>
            </w:r>
          </w:p>
        </w:tc>
        <w:tc>
          <w:tcPr>
            <w:tcW w:w="187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收到基全水分</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＜12%</w:t>
            </w: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≤14%</w:t>
            </w:r>
          </w:p>
        </w:tc>
        <w:tc>
          <w:tcPr>
            <w:tcW w:w="187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5</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＜9%</w:t>
            </w: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p>
        </w:tc>
        <w:tc>
          <w:tcPr>
            <w:tcW w:w="187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≥22%</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≥17%</w:t>
            </w:r>
          </w:p>
        </w:tc>
        <w:tc>
          <w:tcPr>
            <w:tcW w:w="187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i w:val="0"/>
                <w:color w:val="FF0000"/>
                <w:kern w:val="0"/>
                <w:sz w:val="28"/>
                <w:szCs w:val="28"/>
                <w:u w:val="none"/>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7</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＜4</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＜4</w:t>
            </w:r>
          </w:p>
        </w:tc>
        <w:tc>
          <w:tcPr>
            <w:tcW w:w="187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c>
          <w:tcPr>
            <w:tcW w:w="187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7500</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8000</w:t>
            </w:r>
          </w:p>
        </w:tc>
        <w:tc>
          <w:tcPr>
            <w:tcW w:w="187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7000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r>
        <w:rPr>
          <w:rFonts w:hint="eastAsia" w:ascii="楷体" w:hAnsi="楷体" w:eastAsia="楷体" w:cs="Times New Roman"/>
          <w:color w:val="FF0000"/>
          <w:sz w:val="28"/>
          <w:szCs w:val="28"/>
          <w:lang w:val="en-US" w:eastAsia="zh-CN"/>
        </w:rPr>
        <w:t>烟煤：2021年5月10日前送4000吨</w:t>
      </w:r>
      <w:r>
        <w:rPr>
          <w:rFonts w:hint="default" w:ascii="楷体" w:hAnsi="楷体" w:eastAsia="楷体" w:cs="Times New Roman"/>
          <w:color w:val="FF0000"/>
          <w:sz w:val="28"/>
          <w:szCs w:val="28"/>
          <w:lang w:val="en-US" w:eastAsia="zh-CN"/>
        </w:rPr>
        <w:t>，</w:t>
      </w:r>
      <w:r>
        <w:rPr>
          <w:rFonts w:hint="eastAsia" w:ascii="楷体" w:hAnsi="楷体" w:eastAsia="楷体" w:cs="Times New Roman"/>
          <w:color w:val="FF0000"/>
          <w:sz w:val="28"/>
          <w:szCs w:val="28"/>
          <w:lang w:val="en-US" w:eastAsia="zh-CN"/>
        </w:rPr>
        <w:t>2021年5月25日前送3500吨。</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煤泥：2021年5月1日前送4000吨，2021年5月15日前送4000吨。</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印尼煤：2021年5月1日前送4000吨，2021年5月11日前送3000吨。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5、合同格式详见附件4：《煤炭购销合同（烟煤、印尼煤）》，及附件5：《煤炭购销合同（煤泥）》。</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注册资本金不低于人民币</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00万元。</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lang w:val="en-US" w:eastAsia="zh-CN"/>
        </w:rPr>
        <w:t xml:space="preserve">  2021 </w:t>
      </w:r>
      <w:r>
        <w:rPr>
          <w:rFonts w:hint="eastAsia" w:ascii="楷体" w:hAnsi="楷体" w:eastAsia="楷体" w:cs="Times New Roman"/>
          <w:color w:val="2A2A2A"/>
          <w:sz w:val="28"/>
          <w:szCs w:val="28"/>
          <w:u w:val="single"/>
        </w:rPr>
        <w:t>年</w:t>
      </w:r>
      <w:r>
        <w:rPr>
          <w:rFonts w:hint="eastAsia" w:ascii="楷体" w:hAnsi="楷体" w:eastAsia="楷体" w:cs="Times New Roman"/>
          <w:color w:val="2A2A2A"/>
          <w:sz w:val="28"/>
          <w:szCs w:val="28"/>
          <w:u w:val="single"/>
          <w:lang w:val="en-US" w:eastAsia="zh-CN"/>
        </w:rPr>
        <w:t xml:space="preserve"> 4 </w:t>
      </w:r>
      <w:r>
        <w:rPr>
          <w:rFonts w:hint="eastAsia" w:ascii="楷体" w:hAnsi="楷体" w:eastAsia="楷体" w:cs="Times New Roman"/>
          <w:color w:val="2A2A2A"/>
          <w:sz w:val="28"/>
          <w:szCs w:val="28"/>
          <w:u w:val="single"/>
        </w:rPr>
        <w:t>月</w:t>
      </w:r>
      <w:r>
        <w:rPr>
          <w:rFonts w:hint="eastAsia" w:ascii="楷体" w:hAnsi="楷体" w:eastAsia="楷体" w:cs="Times New Roman"/>
          <w:color w:val="2A2A2A"/>
          <w:sz w:val="28"/>
          <w:szCs w:val="28"/>
          <w:u w:val="single"/>
          <w:lang w:val="en-US" w:eastAsia="zh-CN"/>
        </w:rPr>
        <w:t xml:space="preserve"> 16 </w:t>
      </w:r>
      <w:r>
        <w:rPr>
          <w:rFonts w:hint="eastAsia" w:ascii="楷体" w:hAnsi="楷体" w:eastAsia="楷体" w:cs="Times New Roman"/>
          <w:color w:val="2A2A2A"/>
          <w:sz w:val="28"/>
          <w:szCs w:val="28"/>
          <w:u w:val="single"/>
        </w:rPr>
        <w:t>日</w:t>
      </w:r>
      <w:r>
        <w:rPr>
          <w:rFonts w:hint="eastAsia" w:ascii="楷体" w:hAnsi="楷体" w:eastAsia="楷体" w:cs="Times New Roman"/>
          <w:color w:val="2A2A2A"/>
          <w:sz w:val="28"/>
          <w:szCs w:val="28"/>
          <w:u w:val="single"/>
          <w:lang w:val="en-US" w:eastAsia="zh-CN"/>
        </w:rPr>
        <w:t xml:space="preserve"> 12 </w:t>
      </w:r>
      <w:r>
        <w:rPr>
          <w:rFonts w:hint="eastAsia" w:ascii="楷体" w:hAnsi="楷体" w:eastAsia="楷体" w:cs="Times New Roman"/>
          <w:color w:val="2A2A2A"/>
          <w:sz w:val="28"/>
          <w:szCs w:val="28"/>
          <w:u w:val="single"/>
        </w:rPr>
        <w:t>时</w:t>
      </w:r>
      <w:r>
        <w:rPr>
          <w:rFonts w:hint="eastAsia" w:ascii="楷体" w:hAnsi="楷体" w:eastAsia="楷体" w:cs="Times New Roman"/>
          <w:color w:val="2A2A2A"/>
          <w:sz w:val="28"/>
          <w:szCs w:val="28"/>
          <w:u w:val="single"/>
          <w:lang w:val="en-US" w:eastAsia="zh-CN"/>
        </w:rPr>
        <w:t xml:space="preserve"> 00 </w:t>
      </w:r>
      <w:r>
        <w:rPr>
          <w:rFonts w:hint="eastAsia" w:ascii="楷体" w:hAnsi="楷体" w:eastAsia="楷体" w:cs="Times New Roman"/>
          <w:color w:val="2A2A2A"/>
          <w:sz w:val="28"/>
          <w:szCs w:val="28"/>
          <w:u w:val="single"/>
        </w:rPr>
        <w:t>分</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b/>
          <w:bCs/>
          <w:sz w:val="28"/>
          <w:szCs w:val="28"/>
          <w:highlight w:val="none"/>
          <w:u w:val="single"/>
          <w:lang w:val="en-US" w:eastAsia="zh-CN"/>
        </w:rPr>
        <w:t>投标单一煤种10万</w:t>
      </w:r>
      <w:bookmarkStart w:id="0" w:name="_GoBack"/>
      <w:bookmarkEnd w:id="0"/>
      <w:r>
        <w:rPr>
          <w:rFonts w:hint="eastAsia" w:ascii="楷体" w:hAnsi="楷体" w:eastAsia="楷体" w:cs="Times New Roman"/>
          <w:b/>
          <w:bCs/>
          <w:sz w:val="28"/>
          <w:szCs w:val="28"/>
          <w:highlight w:val="none"/>
          <w:u w:val="single"/>
          <w:lang w:val="en-US" w:eastAsia="zh-CN"/>
        </w:rPr>
        <w:t>元；投标两个煤种20万元；投标三个煤种25万元</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sz w:val="24"/>
          <w:lang w:val="en-US" w:eastAsia="zh-CN"/>
        </w:rPr>
        <w:t>招标方</w:t>
      </w:r>
      <w:r>
        <w:rPr>
          <w:rFonts w:hint="eastAsia" w:cs="仿宋_GB2312" w:asciiTheme="minorEastAsia" w:hAnsiTheme="minorEastAsia" w:eastAsiaTheme="minorEastAsia"/>
          <w:b/>
          <w:bCs/>
          <w:sz w:val="24"/>
        </w:rPr>
        <w:t>以中标量按</w:t>
      </w:r>
      <w:r>
        <w:rPr>
          <w:rFonts w:hint="eastAsia" w:cs="仿宋_GB2312" w:asciiTheme="minorEastAsia" w:hAnsiTheme="minorEastAsia"/>
          <w:b/>
          <w:bCs/>
          <w:sz w:val="24"/>
          <w:lang w:val="en-US" w:eastAsia="zh-CN"/>
        </w:rPr>
        <w:t>25</w:t>
      </w:r>
      <w:r>
        <w:rPr>
          <w:rFonts w:hint="eastAsia" w:cs="仿宋_GB2312" w:asciiTheme="minorEastAsia" w:hAnsiTheme="minorEastAsia" w:eastAsiaTheme="minorEastAsia"/>
          <w:b/>
          <w:bCs/>
          <w:sz w:val="24"/>
        </w:rPr>
        <w:t>元/吨</w:t>
      </w:r>
      <w:r>
        <w:rPr>
          <w:rFonts w:hint="eastAsia" w:cs="仿宋_GB2312" w:asciiTheme="minorEastAsia" w:hAnsiTheme="minorEastAsia"/>
          <w:b/>
          <w:bCs/>
          <w:sz w:val="24"/>
          <w:lang w:eastAsia="zh-CN"/>
        </w:rPr>
        <w:t>，</w:t>
      </w:r>
      <w:r>
        <w:rPr>
          <w:rFonts w:hint="eastAsia" w:cs="仿宋_GB2312" w:asciiTheme="minorEastAsia" w:hAnsiTheme="minorEastAsia" w:eastAsiaTheme="minorEastAsia"/>
          <w:b/>
          <w:bCs/>
          <w:sz w:val="24"/>
        </w:rPr>
        <w:t>收取合同履约保证金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）开标时间：</w:t>
      </w:r>
      <w:r>
        <w:rPr>
          <w:rFonts w:hint="eastAsia" w:ascii="楷体" w:hAnsi="楷体" w:eastAsia="楷体" w:cs="Times New Roman"/>
          <w:sz w:val="28"/>
          <w:szCs w:val="28"/>
          <w:u w:val="single"/>
          <w:lang w:val="en-US" w:eastAsia="zh-CN"/>
        </w:rPr>
        <w:t xml:space="preserve"> 2021 </w:t>
      </w:r>
      <w:r>
        <w:rPr>
          <w:rFonts w:hint="eastAsia" w:ascii="楷体" w:hAnsi="楷体" w:eastAsia="楷体" w:cs="Times New Roman"/>
          <w:sz w:val="28"/>
          <w:szCs w:val="28"/>
          <w:u w:val="single"/>
        </w:rPr>
        <w:t>年</w:t>
      </w:r>
      <w:r>
        <w:rPr>
          <w:rFonts w:hint="eastAsia" w:ascii="楷体" w:hAnsi="楷体" w:eastAsia="楷体" w:cs="Times New Roman"/>
          <w:sz w:val="28"/>
          <w:szCs w:val="28"/>
          <w:u w:val="single"/>
          <w:lang w:val="en-US" w:eastAsia="zh-CN"/>
        </w:rPr>
        <w:t xml:space="preserve"> 4 </w:t>
      </w:r>
      <w:r>
        <w:rPr>
          <w:rFonts w:hint="eastAsia" w:ascii="楷体" w:hAnsi="楷体" w:eastAsia="楷体" w:cs="Times New Roman"/>
          <w:sz w:val="28"/>
          <w:szCs w:val="28"/>
          <w:u w:val="single"/>
        </w:rPr>
        <w:t>月</w:t>
      </w:r>
      <w:r>
        <w:rPr>
          <w:rFonts w:hint="eastAsia" w:ascii="楷体" w:hAnsi="楷体" w:eastAsia="楷体" w:cs="Times New Roman"/>
          <w:sz w:val="28"/>
          <w:szCs w:val="28"/>
          <w:u w:val="single"/>
          <w:lang w:val="en-US" w:eastAsia="zh-CN"/>
        </w:rPr>
        <w:t xml:space="preserve"> 16 </w:t>
      </w:r>
      <w:r>
        <w:rPr>
          <w:rFonts w:hint="eastAsia" w:ascii="楷体" w:hAnsi="楷体" w:eastAsia="楷体" w:cs="Times New Roman"/>
          <w:sz w:val="28"/>
          <w:szCs w:val="28"/>
          <w:u w:val="single"/>
        </w:rPr>
        <w:t>日</w:t>
      </w:r>
      <w:r>
        <w:rPr>
          <w:rFonts w:hint="eastAsia" w:ascii="楷体" w:hAnsi="楷体" w:eastAsia="楷体" w:cs="Times New Roman"/>
          <w:sz w:val="28"/>
          <w:szCs w:val="28"/>
          <w:u w:val="single"/>
          <w:lang w:val="en-US" w:eastAsia="zh-CN"/>
        </w:rPr>
        <w:t xml:space="preserve">14  时 00 </w:t>
      </w:r>
      <w:r>
        <w:rPr>
          <w:rFonts w:hint="eastAsia" w:ascii="楷体" w:hAnsi="楷体" w:eastAsia="楷体" w:cs="Times New Roman"/>
          <w:sz w:val="28"/>
          <w:szCs w:val="28"/>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spacing w:line="240" w:lineRule="auto"/>
        <w:ind w:firstLine="560" w:firstLineChars="200"/>
        <w:rPr>
          <w:rFonts w:hint="default" w:ascii="楷体" w:hAnsi="楷体" w:eastAsia="楷体" w:cs="楷体"/>
          <w:sz w:val="28"/>
          <w:szCs w:val="28"/>
          <w:highlight w:val="none"/>
          <w:u w:val="single"/>
          <w:lang w:val="en-US" w:eastAsia="zh-CN"/>
        </w:rPr>
      </w:pPr>
      <w:r>
        <w:rPr>
          <w:rFonts w:hint="eastAsia" w:ascii="楷体" w:hAnsi="楷体" w:eastAsia="楷体" w:cs="楷体"/>
          <w:sz w:val="28"/>
          <w:szCs w:val="28"/>
          <w:highlight w:val="none"/>
          <w:u w:val="none"/>
          <w:lang w:val="en-US" w:eastAsia="zh-CN"/>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ind w:firstLine="560" w:firstLineChars="200"/>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3、我们同意本投标书的有效期为开标后十五天。</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jc w:val="both"/>
        <w:rPr>
          <w:rFonts w:hint="eastAsia"/>
          <w:szCs w:val="21"/>
          <w:lang w:val="en-US"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p>
    <w:p>
      <w:pPr>
        <w:ind w:firstLine="1080" w:firstLineChars="300"/>
        <w:jc w:val="both"/>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烟煤、印尼煤</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eastAsia="zh-CN"/>
        </w:rPr>
        <w:t>烟</w:t>
      </w:r>
      <w:r>
        <w:rPr>
          <w:rFonts w:hint="eastAsia"/>
          <w:szCs w:val="21"/>
        </w:rPr>
        <w:t>煤</w:t>
      </w:r>
      <w:r>
        <w:rPr>
          <w:rFonts w:hint="eastAsia"/>
          <w:szCs w:val="21"/>
          <w:lang w:eastAsia="zh-CN"/>
        </w:rPr>
        <w:t>、</w:t>
      </w:r>
      <w:r>
        <w:rPr>
          <w:rFonts w:hint="eastAsia"/>
          <w:szCs w:val="21"/>
          <w:lang w:val="en-US" w:eastAsia="zh-CN"/>
        </w:rPr>
        <w:t>印尼煤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p>
        </w:tc>
        <w:tc>
          <w:tcPr>
            <w:tcW w:w="1020" w:type="dxa"/>
            <w:noWrap w:val="0"/>
            <w:vAlign w:val="center"/>
          </w:tcPr>
          <w:p>
            <w:pPr>
              <w:jc w:val="both"/>
              <w:rPr>
                <w:rFonts w:hint="default" w:eastAsia="宋体"/>
                <w:szCs w:val="21"/>
                <w:lang w:val="en-US" w:eastAsia="zh-CN"/>
              </w:rPr>
            </w:pPr>
          </w:p>
        </w:tc>
        <w:tc>
          <w:tcPr>
            <w:tcW w:w="1005" w:type="dxa"/>
            <w:noWrap w:val="0"/>
            <w:vAlign w:val="center"/>
          </w:tcPr>
          <w:p>
            <w:pPr>
              <w:jc w:val="center"/>
              <w:rPr>
                <w:rFonts w:hint="default"/>
                <w:szCs w:val="21"/>
                <w:lang w:val="en-US" w:eastAsia="zh-CN"/>
              </w:rPr>
            </w:pPr>
          </w:p>
        </w:tc>
        <w:tc>
          <w:tcPr>
            <w:tcW w:w="930" w:type="dxa"/>
            <w:noWrap w:val="0"/>
            <w:vAlign w:val="center"/>
          </w:tcPr>
          <w:p>
            <w:pPr>
              <w:jc w:val="center"/>
              <w:rPr>
                <w:rFonts w:hint="eastAsia"/>
                <w:szCs w:val="21"/>
              </w:rPr>
            </w:pPr>
          </w:p>
        </w:tc>
        <w:tc>
          <w:tcPr>
            <w:tcW w:w="855" w:type="dxa"/>
            <w:noWrap w:val="0"/>
            <w:vAlign w:val="center"/>
          </w:tcPr>
          <w:p>
            <w:pPr>
              <w:spacing w:line="440" w:lineRule="exact"/>
              <w:jc w:val="center"/>
              <w:rPr>
                <w:rFonts w:hint="default"/>
                <w:szCs w:val="21"/>
                <w:lang w:val="en-US" w:eastAsia="zh-CN"/>
              </w:rPr>
            </w:pPr>
          </w:p>
        </w:tc>
        <w:tc>
          <w:tcPr>
            <w:tcW w:w="1035" w:type="dxa"/>
            <w:noWrap w:val="0"/>
            <w:vAlign w:val="center"/>
          </w:tcPr>
          <w:p>
            <w:pPr>
              <w:jc w:val="center"/>
              <w:rPr>
                <w:rFonts w:hint="eastAsia" w:eastAsia="宋体"/>
                <w:szCs w:val="21"/>
                <w:lang w:eastAsia="zh-CN"/>
              </w:rPr>
            </w:pPr>
          </w:p>
        </w:tc>
        <w:tc>
          <w:tcPr>
            <w:tcW w:w="1080" w:type="dxa"/>
            <w:noWrap w:val="0"/>
            <w:vAlign w:val="center"/>
          </w:tcPr>
          <w:p>
            <w:pPr>
              <w:jc w:val="both"/>
              <w:rPr>
                <w:rFonts w:hint="default" w:eastAsia="宋体"/>
                <w:szCs w:val="21"/>
                <w:lang w:val="en-US" w:eastAsia="zh-CN"/>
              </w:rPr>
            </w:pP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color w:val="auto"/>
          <w:szCs w:val="21"/>
          <w:lang w:val="en-US" w:eastAsia="zh-CN"/>
        </w:rPr>
      </w:pPr>
      <w:r>
        <w:rPr>
          <w:rFonts w:hint="eastAsia"/>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default"/>
          <w:color w:val="auto"/>
          <w:szCs w:val="21"/>
          <w:lang w:val="en-US" w:eastAsia="zh-CN"/>
        </w:rPr>
      </w:pPr>
      <w:r>
        <w:rPr>
          <w:rFonts w:hint="eastAsia"/>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color w:val="auto"/>
          <w:szCs w:val="21"/>
          <w:u w:val="single"/>
          <w:lang w:val="en-US" w:eastAsia="zh-CN"/>
        </w:rPr>
        <w:t>（X＋  ）％</w:t>
      </w:r>
      <w:r>
        <w:rPr>
          <w:rFonts w:hint="eastAsia"/>
          <w:color w:val="auto"/>
          <w:szCs w:val="21"/>
          <w:lang w:val="en-US" w:eastAsia="zh-CN"/>
        </w:rPr>
        <w:t>时，需方有权拒收。</w:t>
      </w:r>
    </w:p>
    <w:p>
      <w:pPr>
        <w:ind w:firstLine="420" w:firstLineChars="200"/>
        <w:rPr>
          <w:rFonts w:hint="eastAsia"/>
          <w:color w:val="auto"/>
          <w:szCs w:val="21"/>
          <w:lang w:val="en-US" w:eastAsia="zh-CN"/>
        </w:rPr>
      </w:pPr>
      <w:r>
        <w:rPr>
          <w:rFonts w:hint="eastAsia"/>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lang w:val="en-US" w:eastAsia="zh-CN"/>
        </w:rPr>
      </w:pPr>
      <w:r>
        <w:rPr>
          <w:rFonts w:hint="eastAsia"/>
          <w:color w:val="auto"/>
          <w:szCs w:val="21"/>
          <w:lang w:val="en-US" w:eastAsia="zh-CN"/>
        </w:rPr>
        <w:t>4、收到基挥发份＜X%时，按每低 1%扣4元/吨结算，不足1%按比例计算。</w:t>
      </w:r>
    </w:p>
    <w:p>
      <w:pPr>
        <w:ind w:firstLine="420" w:firstLineChars="200"/>
        <w:rPr>
          <w:rFonts w:hint="default"/>
          <w:color w:val="auto"/>
          <w:szCs w:val="21"/>
          <w:u w:val="single"/>
          <w:lang w:val="en-US" w:eastAsia="zh-CN"/>
        </w:rPr>
      </w:pPr>
      <w:r>
        <w:rPr>
          <w:rFonts w:hint="eastAsia"/>
          <w:color w:val="auto"/>
          <w:szCs w:val="21"/>
          <w:lang w:val="en-US" w:eastAsia="zh-CN"/>
        </w:rPr>
        <w:t>5、焦渣特性超过合同指标范围时，需方有权拒收，若接收，按每偏差一个标号扣4元/吨结算。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auto"/>
          <w:szCs w:val="21"/>
          <w:lang w:val="en-US" w:eastAsia="zh-CN"/>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u w:val="single"/>
          <w:lang w:val="en-US" w:eastAsia="zh-CN"/>
        </w:rPr>
        <w:t xml:space="preserve"> 100大卡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100大卡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r>
        <w:rPr>
          <w:rFonts w:hint="eastAsia"/>
          <w:szCs w:val="21"/>
          <w:lang w:val="en-US" w:eastAsia="zh-CN"/>
        </w:rPr>
        <w:t xml:space="preserve"> </w:t>
      </w:r>
    </w:p>
    <w:p>
      <w:pPr>
        <w:jc w:val="both"/>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附件5：</w:t>
      </w:r>
    </w:p>
    <w:p>
      <w:pPr>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煤泥</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0" w:hRule="atLeast"/>
        </w:trPr>
        <w:tc>
          <w:tcPr>
            <w:tcW w:w="1797"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229"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1522"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1320"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szCs w:val="21"/>
              </w:rPr>
            </w:pPr>
          </w:p>
        </w:tc>
        <w:tc>
          <w:tcPr>
            <w:tcW w:w="1247" w:type="dxa"/>
            <w:noWrap w:val="0"/>
            <w:vAlign w:val="center"/>
          </w:tcPr>
          <w:p>
            <w:pPr>
              <w:jc w:val="both"/>
              <w:rPr>
                <w:rFonts w:hint="default" w:eastAsia="宋体"/>
                <w:szCs w:val="21"/>
                <w:lang w:val="en-US" w:eastAsia="zh-CN"/>
              </w:rPr>
            </w:pPr>
          </w:p>
        </w:tc>
        <w:tc>
          <w:tcPr>
            <w:tcW w:w="1229" w:type="dxa"/>
            <w:noWrap w:val="0"/>
            <w:vAlign w:val="center"/>
          </w:tcPr>
          <w:p>
            <w:pPr>
              <w:jc w:val="center"/>
              <w:rPr>
                <w:rFonts w:hint="default"/>
                <w:szCs w:val="21"/>
                <w:lang w:val="en-US" w:eastAsia="zh-CN"/>
              </w:rPr>
            </w:pPr>
          </w:p>
        </w:tc>
        <w:tc>
          <w:tcPr>
            <w:tcW w:w="1522" w:type="dxa"/>
            <w:noWrap w:val="0"/>
            <w:vAlign w:val="center"/>
          </w:tcPr>
          <w:p>
            <w:pPr>
              <w:jc w:val="center"/>
              <w:rPr>
                <w:rFonts w:hint="eastAsia"/>
                <w:szCs w:val="21"/>
              </w:rPr>
            </w:pPr>
          </w:p>
        </w:tc>
        <w:tc>
          <w:tcPr>
            <w:tcW w:w="1320" w:type="dxa"/>
            <w:noWrap w:val="0"/>
            <w:vAlign w:val="center"/>
          </w:tcPr>
          <w:p>
            <w:pPr>
              <w:spacing w:line="440" w:lineRule="exact"/>
              <w:jc w:val="center"/>
              <w:rPr>
                <w:rFonts w:hint="default"/>
                <w:szCs w:val="21"/>
                <w:lang w:val="en-US" w:eastAsia="zh-CN"/>
              </w:rPr>
            </w:pPr>
          </w:p>
        </w:tc>
        <w:tc>
          <w:tcPr>
            <w:tcW w:w="1302" w:type="dxa"/>
            <w:noWrap w:val="0"/>
            <w:vAlign w:val="center"/>
          </w:tcPr>
          <w:p>
            <w:pPr>
              <w:jc w:val="center"/>
              <w:rPr>
                <w:rFonts w:hint="eastAsia" w:eastAsia="宋体"/>
                <w:szCs w:val="21"/>
                <w:lang w:eastAsia="zh-CN"/>
              </w:rPr>
            </w:pP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szCs w:val="21"/>
          <w:lang w:val="en-US" w:eastAsia="zh-CN"/>
        </w:rPr>
      </w:pPr>
      <w:r>
        <w:rPr>
          <w:rFonts w:hint="eastAsia"/>
          <w:szCs w:val="21"/>
          <w:lang w:val="en-US" w:eastAsia="zh-CN"/>
        </w:rPr>
        <w:t>1、低硫烟煤收到基低位发热量在</w:t>
      </w:r>
      <w:r>
        <w:rPr>
          <w:rFonts w:hint="eastAsia"/>
          <w:szCs w:val="21"/>
          <w:u w:val="single"/>
          <w:lang w:val="en-US" w:eastAsia="zh-CN"/>
        </w:rPr>
        <w:t xml:space="preserve"> Q </w:t>
      </w:r>
      <w:r>
        <w:rPr>
          <w:rFonts w:hint="eastAsia"/>
          <w:szCs w:val="21"/>
          <w:lang w:val="en-US" w:eastAsia="zh-CN"/>
        </w:rPr>
        <w:t>Kcal/Kg（含）以上时，按每大卡( 基准价/Q）元结算。</w:t>
      </w:r>
    </w:p>
    <w:p>
      <w:pPr>
        <w:ind w:firstLine="420" w:firstLineChars="200"/>
        <w:rPr>
          <w:rFonts w:hint="eastAsia"/>
          <w:szCs w:val="21"/>
          <w:lang w:val="en-US" w:eastAsia="zh-CN"/>
        </w:rPr>
      </w:pPr>
      <w:r>
        <w:rPr>
          <w:rFonts w:hint="eastAsia"/>
          <w:szCs w:val="21"/>
          <w:lang w:val="en-US" w:eastAsia="zh-CN"/>
        </w:rPr>
        <w:t>2．低硫烟煤收到基低位发热量在</w:t>
      </w:r>
      <w:r>
        <w:rPr>
          <w:rFonts w:hint="eastAsia"/>
          <w:szCs w:val="21"/>
          <w:u w:val="single"/>
          <w:lang w:val="en-US" w:eastAsia="zh-CN"/>
        </w:rPr>
        <w:t>Q-200</w:t>
      </w:r>
      <w:r>
        <w:rPr>
          <w:rFonts w:hint="eastAsia"/>
          <w:szCs w:val="21"/>
          <w:lang w:val="en-US" w:eastAsia="zh-CN"/>
        </w:rPr>
        <w:t xml:space="preserve"> Kcal/Kg（含）至</w:t>
      </w:r>
      <w:r>
        <w:rPr>
          <w:rFonts w:hint="eastAsia"/>
          <w:szCs w:val="21"/>
          <w:u w:val="single"/>
          <w:lang w:val="en-US" w:eastAsia="zh-CN"/>
        </w:rPr>
        <w:t xml:space="preserve">  Q  </w:t>
      </w:r>
      <w:r>
        <w:rPr>
          <w:rFonts w:hint="eastAsia"/>
          <w:szCs w:val="21"/>
          <w:lang w:val="en-US" w:eastAsia="zh-CN"/>
        </w:rPr>
        <w:t>Kcal/Kg之间时，按每大卡(基准价/Q-0.004) 元结算。</w:t>
      </w:r>
    </w:p>
    <w:p>
      <w:pPr>
        <w:ind w:firstLine="420" w:firstLineChars="200"/>
        <w:rPr>
          <w:rFonts w:hint="eastAsia"/>
          <w:szCs w:val="21"/>
          <w:lang w:val="en-US" w:eastAsia="zh-CN"/>
        </w:rPr>
      </w:pPr>
      <w:r>
        <w:rPr>
          <w:rFonts w:hint="eastAsia"/>
          <w:szCs w:val="21"/>
          <w:lang w:val="en-US" w:eastAsia="zh-CN"/>
        </w:rPr>
        <w:t>3、低硫烟煤收到基低位发热量低于</w:t>
      </w:r>
      <w:r>
        <w:rPr>
          <w:rFonts w:hint="eastAsia"/>
          <w:szCs w:val="21"/>
          <w:u w:val="single"/>
          <w:lang w:val="en-US" w:eastAsia="zh-CN"/>
        </w:rPr>
        <w:t>Q-200</w:t>
      </w:r>
      <w:r>
        <w:rPr>
          <w:rFonts w:hint="eastAsia"/>
          <w:szCs w:val="21"/>
          <w:lang w:val="en-US" w:eastAsia="zh-CN"/>
        </w:rPr>
        <w:t xml:space="preserve"> Kcal/Kg时，需方有权拒收低硫烟煤。</w:t>
      </w:r>
    </w:p>
    <w:p>
      <w:pPr>
        <w:ind w:firstLine="420" w:firstLineChars="200"/>
        <w:rPr>
          <w:rFonts w:hint="default"/>
          <w:szCs w:val="21"/>
          <w:lang w:val="en-US" w:eastAsia="zh-CN"/>
        </w:rPr>
      </w:pPr>
      <w:r>
        <w:rPr>
          <w:rFonts w:hint="eastAsia"/>
          <w:szCs w:val="21"/>
          <w:lang w:val="en-US" w:eastAsia="zh-CN"/>
        </w:rPr>
        <w:t>4、低硫烟煤收到基全硫在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5、低硫烟煤收到基全水分在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lang w:val="en-US" w:eastAsia="zh-CN"/>
        </w:rPr>
      </w:pPr>
      <w:r>
        <w:rPr>
          <w:rFonts w:hint="eastAsia"/>
          <w:szCs w:val="21"/>
          <w:lang w:val="en-US" w:eastAsia="zh-CN"/>
        </w:rPr>
        <w:t>6、低硫烟煤收到基挥发份低于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numPr>
          <w:ilvl w:val="0"/>
          <w:numId w:val="0"/>
        </w:numPr>
        <w:adjustRightInd w:val="0"/>
        <w:snapToGrid w:val="0"/>
        <w:rPr>
          <w:rFonts w:hint="eastAsia"/>
          <w:color w:val="auto"/>
          <w:szCs w:val="21"/>
          <w:lang w:val="en-US" w:eastAsia="zh-CN"/>
        </w:rPr>
      </w:pPr>
      <w:r>
        <w:rPr>
          <w:rFonts w:hint="eastAsia"/>
          <w:color w:val="FF0000"/>
          <w:szCs w:val="21"/>
          <w:lang w:val="en-US" w:eastAsia="zh-CN"/>
        </w:rPr>
        <w:t xml:space="preserve">   </w:t>
      </w:r>
      <w:r>
        <w:rPr>
          <w:rFonts w:hint="eastAsia"/>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u w:val="single"/>
          <w:lang w:val="en-US" w:eastAsia="zh-CN"/>
        </w:rPr>
        <w:t xml:space="preserve"> 100大卡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100大卡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hint="default" w:ascii="楷体" w:hAnsi="楷体" w:eastAsia="楷体" w:cs="Times New Roman"/>
          <w:sz w:val="28"/>
          <w:szCs w:val="28"/>
          <w:lang w:val="en-US" w:eastAsia="zh-CN"/>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664D97"/>
    <w:rsid w:val="02CF4378"/>
    <w:rsid w:val="03533CCF"/>
    <w:rsid w:val="03E43B84"/>
    <w:rsid w:val="040775A1"/>
    <w:rsid w:val="04982A06"/>
    <w:rsid w:val="04DA1C47"/>
    <w:rsid w:val="04E16B35"/>
    <w:rsid w:val="04FB6FB3"/>
    <w:rsid w:val="0577780E"/>
    <w:rsid w:val="05B125A8"/>
    <w:rsid w:val="05DA274A"/>
    <w:rsid w:val="060B263B"/>
    <w:rsid w:val="063A2CFC"/>
    <w:rsid w:val="066668C4"/>
    <w:rsid w:val="06C86BB9"/>
    <w:rsid w:val="06D71D3F"/>
    <w:rsid w:val="076E25D3"/>
    <w:rsid w:val="07E3292D"/>
    <w:rsid w:val="07F20B82"/>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662474"/>
    <w:rsid w:val="0FDB1444"/>
    <w:rsid w:val="104733DE"/>
    <w:rsid w:val="105D5141"/>
    <w:rsid w:val="106870EC"/>
    <w:rsid w:val="10AE1436"/>
    <w:rsid w:val="114B6C50"/>
    <w:rsid w:val="1160273E"/>
    <w:rsid w:val="118F3344"/>
    <w:rsid w:val="12184A14"/>
    <w:rsid w:val="12433C87"/>
    <w:rsid w:val="12A21D9D"/>
    <w:rsid w:val="12C72BE9"/>
    <w:rsid w:val="132C2C6D"/>
    <w:rsid w:val="13403A29"/>
    <w:rsid w:val="13CB044D"/>
    <w:rsid w:val="13CD1F3A"/>
    <w:rsid w:val="13ED5F96"/>
    <w:rsid w:val="14116D0F"/>
    <w:rsid w:val="1482378B"/>
    <w:rsid w:val="14C54A87"/>
    <w:rsid w:val="151321B2"/>
    <w:rsid w:val="15240B1C"/>
    <w:rsid w:val="156B15E9"/>
    <w:rsid w:val="15AE0B26"/>
    <w:rsid w:val="16D1780D"/>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C7B197F"/>
    <w:rsid w:val="1D016DA7"/>
    <w:rsid w:val="1DEC291A"/>
    <w:rsid w:val="1E4332AB"/>
    <w:rsid w:val="1E4E2951"/>
    <w:rsid w:val="1ECD15C3"/>
    <w:rsid w:val="1EDC274A"/>
    <w:rsid w:val="1F351AF5"/>
    <w:rsid w:val="1F3D65DF"/>
    <w:rsid w:val="1F9865B0"/>
    <w:rsid w:val="1FB65D8F"/>
    <w:rsid w:val="1FC23E77"/>
    <w:rsid w:val="209A72F3"/>
    <w:rsid w:val="20CD0C9E"/>
    <w:rsid w:val="2110710D"/>
    <w:rsid w:val="21667763"/>
    <w:rsid w:val="2193373C"/>
    <w:rsid w:val="22366949"/>
    <w:rsid w:val="226B4AFD"/>
    <w:rsid w:val="22A10541"/>
    <w:rsid w:val="22E313B5"/>
    <w:rsid w:val="22F57FBF"/>
    <w:rsid w:val="2308035C"/>
    <w:rsid w:val="23084FA2"/>
    <w:rsid w:val="233D47E1"/>
    <w:rsid w:val="23C62DA2"/>
    <w:rsid w:val="24104196"/>
    <w:rsid w:val="24526400"/>
    <w:rsid w:val="24575371"/>
    <w:rsid w:val="245C00D7"/>
    <w:rsid w:val="249C5995"/>
    <w:rsid w:val="25003401"/>
    <w:rsid w:val="25280DBD"/>
    <w:rsid w:val="25657F20"/>
    <w:rsid w:val="25774A7E"/>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32629F"/>
    <w:rsid w:val="2A6828B6"/>
    <w:rsid w:val="2AC11E6B"/>
    <w:rsid w:val="2ACB4E59"/>
    <w:rsid w:val="2ADC0750"/>
    <w:rsid w:val="2AF225E3"/>
    <w:rsid w:val="2B433BCA"/>
    <w:rsid w:val="2BD76A9C"/>
    <w:rsid w:val="2BFA18E2"/>
    <w:rsid w:val="2C377514"/>
    <w:rsid w:val="2C6958D3"/>
    <w:rsid w:val="2D472502"/>
    <w:rsid w:val="2DDD2352"/>
    <w:rsid w:val="2E282DCC"/>
    <w:rsid w:val="2E311A54"/>
    <w:rsid w:val="2E4849F0"/>
    <w:rsid w:val="2E6D240E"/>
    <w:rsid w:val="2F1D7CA8"/>
    <w:rsid w:val="305A2ACD"/>
    <w:rsid w:val="30B00320"/>
    <w:rsid w:val="30CF024E"/>
    <w:rsid w:val="31140915"/>
    <w:rsid w:val="313A3766"/>
    <w:rsid w:val="317E37D4"/>
    <w:rsid w:val="318140BC"/>
    <w:rsid w:val="31A3002B"/>
    <w:rsid w:val="31C71A3E"/>
    <w:rsid w:val="32485E9F"/>
    <w:rsid w:val="33741899"/>
    <w:rsid w:val="337A38C3"/>
    <w:rsid w:val="344D49DC"/>
    <w:rsid w:val="347342F2"/>
    <w:rsid w:val="35C65C66"/>
    <w:rsid w:val="35CD62BE"/>
    <w:rsid w:val="35F4400B"/>
    <w:rsid w:val="360D4F0E"/>
    <w:rsid w:val="361C0D70"/>
    <w:rsid w:val="361F29FA"/>
    <w:rsid w:val="36E80AB3"/>
    <w:rsid w:val="36F365A1"/>
    <w:rsid w:val="3759485F"/>
    <w:rsid w:val="37614194"/>
    <w:rsid w:val="37FE19C5"/>
    <w:rsid w:val="38076ABE"/>
    <w:rsid w:val="38344B0A"/>
    <w:rsid w:val="384733E7"/>
    <w:rsid w:val="38523F6F"/>
    <w:rsid w:val="385D7EE4"/>
    <w:rsid w:val="386F33BA"/>
    <w:rsid w:val="38A92ADF"/>
    <w:rsid w:val="390C3776"/>
    <w:rsid w:val="390E2D7F"/>
    <w:rsid w:val="39106ACC"/>
    <w:rsid w:val="39293FBF"/>
    <w:rsid w:val="39296ADF"/>
    <w:rsid w:val="395C24B0"/>
    <w:rsid w:val="39A60F53"/>
    <w:rsid w:val="39D53205"/>
    <w:rsid w:val="39DD2EE5"/>
    <w:rsid w:val="39F46BBF"/>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AD6232"/>
    <w:rsid w:val="3DB35549"/>
    <w:rsid w:val="3DC154F0"/>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F03511"/>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5922E7"/>
    <w:rsid w:val="43CB4C18"/>
    <w:rsid w:val="43D36344"/>
    <w:rsid w:val="43E616C8"/>
    <w:rsid w:val="43F57F1B"/>
    <w:rsid w:val="442B0177"/>
    <w:rsid w:val="44583EE9"/>
    <w:rsid w:val="44B47FD0"/>
    <w:rsid w:val="45527D06"/>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A4269D"/>
    <w:rsid w:val="49B4621D"/>
    <w:rsid w:val="49D3059C"/>
    <w:rsid w:val="49FA5E38"/>
    <w:rsid w:val="4A422C74"/>
    <w:rsid w:val="4A442030"/>
    <w:rsid w:val="4A622660"/>
    <w:rsid w:val="4A806DA5"/>
    <w:rsid w:val="4A8915E9"/>
    <w:rsid w:val="4ACB195C"/>
    <w:rsid w:val="4ADF5F36"/>
    <w:rsid w:val="4AE061D4"/>
    <w:rsid w:val="4B810B2B"/>
    <w:rsid w:val="4BF50FFE"/>
    <w:rsid w:val="4BF652CB"/>
    <w:rsid w:val="4CA9787D"/>
    <w:rsid w:val="4CD868E2"/>
    <w:rsid w:val="4D0069DF"/>
    <w:rsid w:val="4D050C6C"/>
    <w:rsid w:val="4D5175AA"/>
    <w:rsid w:val="4D7B12B8"/>
    <w:rsid w:val="4D91249C"/>
    <w:rsid w:val="4E692A1A"/>
    <w:rsid w:val="4E89253C"/>
    <w:rsid w:val="4E8E6AE0"/>
    <w:rsid w:val="4E9017E9"/>
    <w:rsid w:val="4EA92FA9"/>
    <w:rsid w:val="4EE051E4"/>
    <w:rsid w:val="4F5A7BE3"/>
    <w:rsid w:val="4FC146C4"/>
    <w:rsid w:val="50012BCA"/>
    <w:rsid w:val="502952E0"/>
    <w:rsid w:val="50BF47D3"/>
    <w:rsid w:val="51037D77"/>
    <w:rsid w:val="51690171"/>
    <w:rsid w:val="51A633CC"/>
    <w:rsid w:val="51C8065E"/>
    <w:rsid w:val="51DE5CFE"/>
    <w:rsid w:val="523C09CD"/>
    <w:rsid w:val="524422FC"/>
    <w:rsid w:val="52782446"/>
    <w:rsid w:val="52A06FD6"/>
    <w:rsid w:val="52C7421C"/>
    <w:rsid w:val="52F444C0"/>
    <w:rsid w:val="530E1593"/>
    <w:rsid w:val="53262FB5"/>
    <w:rsid w:val="53546F55"/>
    <w:rsid w:val="53665BF2"/>
    <w:rsid w:val="53A90016"/>
    <w:rsid w:val="53C3650E"/>
    <w:rsid w:val="53CA19D8"/>
    <w:rsid w:val="53FB2C33"/>
    <w:rsid w:val="540F3C7D"/>
    <w:rsid w:val="542A792F"/>
    <w:rsid w:val="54302727"/>
    <w:rsid w:val="54BD2AA1"/>
    <w:rsid w:val="54C3230A"/>
    <w:rsid w:val="54E669AC"/>
    <w:rsid w:val="55770380"/>
    <w:rsid w:val="56015A63"/>
    <w:rsid w:val="566E7536"/>
    <w:rsid w:val="566F2E5D"/>
    <w:rsid w:val="56B262A1"/>
    <w:rsid w:val="570C1F77"/>
    <w:rsid w:val="573C2390"/>
    <w:rsid w:val="579E0BA7"/>
    <w:rsid w:val="57A651B0"/>
    <w:rsid w:val="58222F24"/>
    <w:rsid w:val="5855648D"/>
    <w:rsid w:val="58CC04A3"/>
    <w:rsid w:val="58F91632"/>
    <w:rsid w:val="58FD36E0"/>
    <w:rsid w:val="590D2633"/>
    <w:rsid w:val="593A38FA"/>
    <w:rsid w:val="59486EBD"/>
    <w:rsid w:val="5A0E6161"/>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F2282D"/>
    <w:rsid w:val="64002C11"/>
    <w:rsid w:val="64472517"/>
    <w:rsid w:val="64BD52EA"/>
    <w:rsid w:val="652427C9"/>
    <w:rsid w:val="657F7CA6"/>
    <w:rsid w:val="65913AB2"/>
    <w:rsid w:val="65B12981"/>
    <w:rsid w:val="65EA7496"/>
    <w:rsid w:val="66561F6D"/>
    <w:rsid w:val="66B44451"/>
    <w:rsid w:val="66B92037"/>
    <w:rsid w:val="675A0102"/>
    <w:rsid w:val="67601E54"/>
    <w:rsid w:val="68AC5BD9"/>
    <w:rsid w:val="68B142D8"/>
    <w:rsid w:val="68E9081D"/>
    <w:rsid w:val="690F4E44"/>
    <w:rsid w:val="696163A7"/>
    <w:rsid w:val="699161CD"/>
    <w:rsid w:val="69AA3D56"/>
    <w:rsid w:val="6A4F455D"/>
    <w:rsid w:val="6A63717F"/>
    <w:rsid w:val="6A916396"/>
    <w:rsid w:val="6AA579D8"/>
    <w:rsid w:val="6AD817CF"/>
    <w:rsid w:val="6AEB0296"/>
    <w:rsid w:val="6AEE0C2F"/>
    <w:rsid w:val="6B1602A8"/>
    <w:rsid w:val="6B232EBE"/>
    <w:rsid w:val="6B6369D5"/>
    <w:rsid w:val="6BA411C0"/>
    <w:rsid w:val="6BBA1210"/>
    <w:rsid w:val="6C49185E"/>
    <w:rsid w:val="6C495018"/>
    <w:rsid w:val="6C5A1A48"/>
    <w:rsid w:val="6C877BA8"/>
    <w:rsid w:val="6D855971"/>
    <w:rsid w:val="6DF51FDA"/>
    <w:rsid w:val="6E0E486C"/>
    <w:rsid w:val="6E2C2815"/>
    <w:rsid w:val="6E473D9A"/>
    <w:rsid w:val="6E8A70E6"/>
    <w:rsid w:val="6F017FA5"/>
    <w:rsid w:val="6F122B74"/>
    <w:rsid w:val="6FAF53B1"/>
    <w:rsid w:val="70281960"/>
    <w:rsid w:val="708462B8"/>
    <w:rsid w:val="70CE33F4"/>
    <w:rsid w:val="70FC2D9A"/>
    <w:rsid w:val="71654E5B"/>
    <w:rsid w:val="717864A4"/>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6090C1A"/>
    <w:rsid w:val="7628407B"/>
    <w:rsid w:val="762F0F4B"/>
    <w:rsid w:val="765A240A"/>
    <w:rsid w:val="76B87181"/>
    <w:rsid w:val="76BD1202"/>
    <w:rsid w:val="77804C93"/>
    <w:rsid w:val="77FC48A2"/>
    <w:rsid w:val="78264B3B"/>
    <w:rsid w:val="78603A04"/>
    <w:rsid w:val="78DC268D"/>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511B65"/>
    <w:rsid w:val="7E532D50"/>
    <w:rsid w:val="7EF43CA1"/>
    <w:rsid w:val="7F1A6B91"/>
    <w:rsid w:val="7F454F4D"/>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571</Words>
  <Characters>3257</Characters>
  <Lines>27</Lines>
  <Paragraphs>7</Paragraphs>
  <TotalTime>2</TotalTime>
  <ScaleCrop>false</ScaleCrop>
  <LinksUpToDate>false</LinksUpToDate>
  <CharactersWithSpaces>3821</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2021-04-13T05:52:52Z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4D88E089027743E180AF16F5B5ABF1C6</vt:lpwstr>
  </property>
</Properties>
</file>