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w:t>
      </w:r>
      <w:r>
        <w:rPr>
          <w:rFonts w:hint="eastAsia" w:ascii="楷体" w:hAnsi="楷体" w:eastAsia="楷体"/>
          <w:sz w:val="44"/>
          <w:szCs w:val="44"/>
        </w:rPr>
        <w:t>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highlight w:val="none"/>
          <w:lang w:val="en-US" w:eastAsia="zh-CN"/>
        </w:rPr>
        <w:t>低卡煤</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w:t>
      </w:r>
      <w:r>
        <w:rPr>
          <w:rFonts w:hint="eastAsia" w:ascii="楷体" w:hAnsi="楷体" w:eastAsia="楷体"/>
          <w:sz w:val="32"/>
          <w:szCs w:val="32"/>
          <w:lang w:val="en-US" w:eastAsia="zh-CN"/>
        </w:rPr>
        <w:t>20</w:t>
      </w:r>
      <w:r>
        <w:rPr>
          <w:rFonts w:hint="eastAsia" w:ascii="楷体" w:hAnsi="楷体" w:eastAsia="楷体"/>
          <w:sz w:val="32"/>
          <w:szCs w:val="32"/>
        </w:rPr>
        <w:t>年</w:t>
      </w:r>
      <w:r>
        <w:rPr>
          <w:rFonts w:hint="eastAsia" w:ascii="楷体" w:hAnsi="楷体" w:eastAsia="楷体"/>
          <w:sz w:val="32"/>
          <w:szCs w:val="32"/>
          <w:lang w:val="en-US" w:eastAsia="zh-CN"/>
        </w:rPr>
        <w:t>10</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项目概况</w:t>
      </w:r>
      <w:r>
        <w:rPr>
          <w:rFonts w:hint="eastAsia" w:ascii="宋体" w:hAnsi="宋体" w:eastAsia="楷体" w:cs="Times New Roman"/>
          <w:sz w:val="28"/>
          <w:szCs w:val="28"/>
        </w:rPr>
        <w:t> </w:t>
      </w:r>
    </w:p>
    <w:p>
      <w:pPr>
        <w:ind w:firstLine="560" w:firstLineChars="200"/>
        <w:jc w:val="left"/>
        <w:rPr>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为苏润集团三家热电采购低卡煤</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低卡煤</w:t>
      </w:r>
      <w:r>
        <w:rPr>
          <w:rFonts w:hint="eastAsia" w:ascii="楷体" w:hAnsi="楷体" w:eastAsia="楷体"/>
          <w:sz w:val="28"/>
          <w:szCs w:val="28"/>
        </w:rPr>
        <w:t>采购</w:t>
      </w:r>
      <w:r>
        <w:rPr>
          <w:rFonts w:hint="eastAsia" w:ascii="楷体" w:hAnsi="楷体" w:eastAsia="楷体" w:cs="Times New Roman"/>
          <w:sz w:val="28"/>
          <w:szCs w:val="28"/>
        </w:rPr>
        <w:t>进行公开招标，凡有意参加投标的企业请按要求编制投标文件，并按规定的时间和地点送交投标文件。</w:t>
      </w:r>
    </w:p>
    <w:p>
      <w:pPr>
        <w:rPr>
          <w:rFonts w:ascii="楷体" w:hAnsi="楷体" w:eastAsia="楷体" w:cs="Times New Roman"/>
          <w:sz w:val="28"/>
          <w:szCs w:val="28"/>
        </w:rPr>
      </w:pPr>
      <w:r>
        <w:rPr>
          <w:rFonts w:hint="eastAsia" w:ascii="楷体" w:hAnsi="楷体" w:eastAsia="楷体" w:cs="Times New Roman"/>
          <w:sz w:val="28"/>
          <w:szCs w:val="28"/>
        </w:rPr>
        <w:t>二、投标文件要求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投标人资格要求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2、</w:t>
      </w:r>
      <w:r>
        <w:rPr>
          <w:rFonts w:hint="eastAsia" w:ascii="楷体" w:hAnsi="楷体" w:eastAsia="楷体" w:cs="Times New Roman"/>
          <w:color w:val="2A2A2A"/>
          <w:sz w:val="28"/>
          <w:szCs w:val="28"/>
          <w:highlight w:val="none"/>
        </w:rPr>
        <w:t>注册资本金不低于人民币</w:t>
      </w:r>
      <w:r>
        <w:rPr>
          <w:rFonts w:hint="eastAsia" w:ascii="楷体" w:hAnsi="楷体" w:eastAsia="楷体"/>
          <w:color w:val="2A2A2A"/>
          <w:sz w:val="28"/>
          <w:szCs w:val="28"/>
          <w:highlight w:val="none"/>
          <w:lang w:val="en-US" w:eastAsia="zh-CN"/>
        </w:rPr>
        <w:t>2</w:t>
      </w:r>
      <w:r>
        <w:rPr>
          <w:rFonts w:hint="eastAsia" w:ascii="楷体" w:hAnsi="楷体" w:eastAsia="楷体" w:cs="Times New Roman"/>
          <w:color w:val="2A2A2A"/>
          <w:sz w:val="28"/>
          <w:szCs w:val="28"/>
          <w:highlight w:val="none"/>
        </w:rPr>
        <w:t>00万元</w:t>
      </w:r>
      <w:r>
        <w:rPr>
          <w:rFonts w:hint="eastAsia" w:ascii="楷体" w:hAnsi="楷体" w:eastAsia="楷体" w:cs="Times New Roman"/>
          <w:sz w:val="28"/>
          <w:szCs w:val="28"/>
          <w:highlight w:val="none"/>
        </w:rPr>
        <w:t>。</w:t>
      </w:r>
      <w:r>
        <w:rPr>
          <w:rFonts w:hint="eastAsia" w:ascii="宋体" w:hAnsi="宋体" w:eastAsia="楷体" w:cs="Times New Roman"/>
          <w:sz w:val="28"/>
          <w:szCs w:val="28"/>
          <w:highlight w:val="none"/>
        </w:rPr>
        <w:t> </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3</w:t>
      </w:r>
      <w:r>
        <w:rPr>
          <w:rFonts w:hint="eastAsia" w:ascii="楷体" w:hAnsi="楷体" w:eastAsia="楷体" w:cs="Times New Roman"/>
          <w:sz w:val="28"/>
          <w:szCs w:val="28"/>
        </w:rPr>
        <w:t>、</w:t>
      </w:r>
      <w:r>
        <w:rPr>
          <w:rFonts w:hint="eastAsia" w:cs="Times New Roman" w:asciiTheme="minorEastAsia" w:hAnsiTheme="minorEastAsia"/>
          <w:sz w:val="28"/>
          <w:szCs w:val="28"/>
          <w:lang w:eastAsia="zh-TW"/>
        </w:rPr>
        <w:t xml:space="preserve"> </w:t>
      </w:r>
      <w:r>
        <w:rPr>
          <w:rFonts w:hint="eastAsia" w:ascii="楷体" w:hAnsi="楷体" w:eastAsia="楷体" w:cs="Times New Roman"/>
          <w:sz w:val="28"/>
          <w:szCs w:val="28"/>
        </w:rPr>
        <w:t>本项目不接受联合体投标，不接受招标人黑名单上的投标人投标；不接受与该黑名单投标人存在利益关系或关联的投标人投标；不接受与招标人存在法律纠纷、遗留问题的投标人投标。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4</w:t>
      </w:r>
      <w:r>
        <w:rPr>
          <w:rFonts w:hint="eastAsia" w:ascii="楷体" w:hAnsi="楷体" w:eastAsia="楷体" w:cs="Times New Roman"/>
          <w:sz w:val="28"/>
          <w:szCs w:val="28"/>
        </w:rPr>
        <w:t>、</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560" w:firstLineChars="200"/>
        <w:rPr>
          <w:rFonts w:ascii="楷体" w:hAnsi="楷体" w:cs="Times New Roman"/>
          <w:sz w:val="28"/>
          <w:szCs w:val="28"/>
          <w:lang w:eastAsia="zh-TW"/>
        </w:rPr>
      </w:pPr>
      <w:r>
        <w:rPr>
          <w:rFonts w:hint="eastAsia" w:ascii="楷体" w:hAnsi="楷体" w:eastAsia="楷体"/>
          <w:sz w:val="28"/>
          <w:szCs w:val="28"/>
          <w:lang w:val="en-US" w:eastAsia="zh-CN"/>
        </w:rPr>
        <w:t>5</w:t>
      </w:r>
      <w:r>
        <w:rPr>
          <w:rFonts w:hint="eastAsia" w:ascii="楷体" w:hAnsi="楷体" w:eastAsia="楷体" w:cs="Times New Roman"/>
          <w:sz w:val="28"/>
          <w:szCs w:val="28"/>
        </w:rPr>
        <w:t>、</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且申请人在三年内无重大质量安全事故记录、无在招标投标活动中受到重大违规处罚的记录、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6</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7</w:t>
      </w:r>
      <w:r>
        <w:rPr>
          <w:rFonts w:hint="eastAsia" w:ascii="楷体" w:hAnsi="楷体" w:eastAsia="楷体" w:cs="Times New Roman"/>
          <w:sz w:val="28"/>
          <w:szCs w:val="28"/>
        </w:rPr>
        <w:t>、</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8</w:t>
      </w:r>
      <w:r>
        <w:rPr>
          <w:rFonts w:hint="eastAsia" w:ascii="楷体" w:hAnsi="楷体" w:eastAsia="楷体" w:cs="Times New Roman"/>
          <w:sz w:val="28"/>
          <w:szCs w:val="28"/>
        </w:rPr>
        <w:t>、</w:t>
      </w:r>
      <w:r>
        <w:rPr>
          <w:rFonts w:ascii="楷体" w:hAnsi="楷体" w:eastAsia="楷体" w:cs="Times New Roman"/>
          <w:sz w:val="28"/>
          <w:szCs w:val="28"/>
        </w:rPr>
        <w:t>近一年在招标人组织的其他招投标活动中存在弄虚作假行为的禁止参与本项目投标。</w:t>
      </w:r>
    </w:p>
    <w:p>
      <w:pPr>
        <w:ind w:firstLine="560" w:firstLineChars="200"/>
        <w:rPr>
          <w:rFonts w:ascii="楷体" w:hAnsi="楷体" w:eastAsia="楷体" w:cs="Times New Roman"/>
          <w:color w:val="2A2A2A"/>
          <w:sz w:val="28"/>
          <w:szCs w:val="28"/>
        </w:rPr>
      </w:pPr>
      <w:r>
        <w:rPr>
          <w:rFonts w:hint="eastAsia" w:ascii="楷体" w:hAnsi="楷体" w:eastAsia="楷体"/>
          <w:sz w:val="28"/>
          <w:szCs w:val="28"/>
          <w:lang w:val="en-US" w:eastAsia="zh-CN"/>
        </w:rPr>
        <w:t>9</w:t>
      </w:r>
      <w:r>
        <w:rPr>
          <w:rFonts w:hint="eastAsia" w:ascii="楷体" w:hAnsi="楷体" w:eastAsia="楷体" w:cs="Times New Roman"/>
          <w:sz w:val="28"/>
          <w:szCs w:val="28"/>
        </w:rPr>
        <w:t>、</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0" w:hanging="560" w:hangingChars="200"/>
        <w:rPr>
          <w:rFonts w:ascii="楷体" w:hAnsi="楷体" w:eastAsia="楷体" w:cs="Times New Roman"/>
          <w:sz w:val="28"/>
          <w:szCs w:val="28"/>
        </w:rPr>
      </w:pPr>
      <w:r>
        <w:rPr>
          <w:rFonts w:hint="eastAsia" w:ascii="楷体" w:hAnsi="楷体" w:eastAsia="楷体" w:cs="Times New Roman"/>
          <w:sz w:val="28"/>
          <w:szCs w:val="28"/>
        </w:rPr>
        <w:t>（二）投标文件的组成</w:t>
      </w:r>
      <w:r>
        <w:rPr>
          <w:rFonts w:hint="eastAsia" w:ascii="Calibri" w:hAnsi="Calibri" w:eastAsia="楷体" w:cs="Times New Roman"/>
          <w:sz w:val="28"/>
          <w:szCs w:val="28"/>
        </w:rPr>
        <w:t> </w:t>
      </w:r>
      <w:r>
        <w:rPr>
          <w:rFonts w:ascii="楷体" w:hAnsi="楷体" w:eastAsia="楷体" w:cs="Times New Roman"/>
          <w:color w:val="333333"/>
          <w:szCs w:val="21"/>
        </w:rPr>
        <w:br w:type="textWrapping"/>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报价单（格式见附件3）</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3、投标文件要求</w:t>
      </w:r>
      <w:r>
        <w:rPr>
          <w:rFonts w:hint="eastAsia" w:ascii="宋体" w:hAnsi="宋体" w:eastAsia="楷体" w:cs="Times New Roman"/>
          <w:sz w:val="28"/>
          <w:szCs w:val="28"/>
          <w:highlight w:val="none"/>
        </w:rPr>
        <w:t> </w:t>
      </w:r>
    </w:p>
    <w:p>
      <w:pPr>
        <w:ind w:firstLine="560" w:firstLineChars="20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投标文件的技术文件材料</w:t>
      </w:r>
      <w:r>
        <w:rPr>
          <w:rFonts w:hint="eastAsia" w:ascii="楷体" w:hAnsi="楷体" w:eastAsia="楷体" w:cs="Times New Roman"/>
          <w:sz w:val="28"/>
          <w:szCs w:val="28"/>
        </w:rPr>
        <w:t>应密封包装，封面应标明材料名称，材料封口应加盖企业公章。</w:t>
      </w:r>
      <w:r>
        <w:rPr>
          <w:rFonts w:hint="eastAsia" w:ascii="楷体" w:hAnsi="楷体" w:eastAsia="楷体" w:cs="Times New Roman"/>
          <w:sz w:val="28"/>
          <w:szCs w:val="28"/>
          <w:highlight w:val="none"/>
        </w:rPr>
        <w:t>商务报价材料应</w:t>
      </w:r>
      <w:r>
        <w:rPr>
          <w:rFonts w:hint="eastAsia" w:ascii="楷体" w:hAnsi="楷体" w:eastAsia="楷体" w:cs="Times New Roman"/>
          <w:sz w:val="28"/>
          <w:szCs w:val="28"/>
          <w:highlight w:val="none"/>
          <w:lang w:val="en-US" w:eastAsia="zh-CN"/>
        </w:rPr>
        <w:t>将电子扫描件版本以邮件的方式发送至指定邮箱。</w:t>
      </w:r>
    </w:p>
    <w:p>
      <w:pPr>
        <w:rPr>
          <w:rFonts w:ascii="楷体" w:hAnsi="楷体" w:eastAsia="楷体" w:cs="Times New Roman"/>
          <w:sz w:val="28"/>
          <w:szCs w:val="28"/>
        </w:rPr>
      </w:pPr>
      <w:r>
        <w:rPr>
          <w:rFonts w:hint="eastAsia" w:ascii="楷体" w:hAnsi="楷体" w:eastAsia="楷体" w:cs="Times New Roman"/>
          <w:sz w:val="28"/>
          <w:szCs w:val="28"/>
        </w:rPr>
        <w:t>三、投标要求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1、投标过程中，不得串通恶意压价或抬价及恶意干扰招标活动，一经发现违反规定，取消中标资格。</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cs="Times New Roman"/>
          <w:sz w:val="28"/>
          <w:szCs w:val="28"/>
          <w:lang w:eastAsia="zh-TW"/>
        </w:rPr>
      </w:pPr>
      <w:r>
        <w:rPr>
          <w:rFonts w:hint="eastAsia" w:ascii="楷体" w:hAnsi="楷体" w:eastAsia="楷体" w:cs="Times New Roman"/>
          <w:sz w:val="28"/>
          <w:szCs w:val="28"/>
        </w:rPr>
        <w:t>3、中标人不得向他人转让中标项目，也不得将中标项目部分向他人转让，否则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五、标书投递时间、地点要求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highlight w:val="none"/>
          <w:u w:val="single"/>
        </w:rPr>
        <w:t>20</w:t>
      </w:r>
      <w:r>
        <w:rPr>
          <w:rFonts w:hint="eastAsia" w:ascii="楷体" w:hAnsi="楷体" w:eastAsia="楷体" w:cs="Times New Roman"/>
          <w:sz w:val="28"/>
          <w:szCs w:val="28"/>
          <w:highlight w:val="none"/>
          <w:u w:val="single"/>
          <w:lang w:val="en-US" w:eastAsia="zh-CN"/>
        </w:rPr>
        <w:t>20</w:t>
      </w:r>
      <w:r>
        <w:rPr>
          <w:rFonts w:hint="eastAsia" w:ascii="楷体" w:hAnsi="楷体" w:eastAsia="楷体" w:cs="Times New Roman"/>
          <w:color w:val="2A2A2A"/>
          <w:sz w:val="28"/>
          <w:szCs w:val="28"/>
          <w:highlight w:val="none"/>
          <w:u w:val="single"/>
        </w:rPr>
        <w:t>年</w:t>
      </w:r>
      <w:r>
        <w:rPr>
          <w:rFonts w:hint="eastAsia" w:ascii="楷体" w:hAnsi="楷体" w:eastAsia="楷体" w:cs="Times New Roman"/>
          <w:color w:val="2A2A2A"/>
          <w:sz w:val="28"/>
          <w:szCs w:val="28"/>
          <w:highlight w:val="none"/>
          <w:u w:val="single"/>
          <w:lang w:val="en-US" w:eastAsia="zh-CN"/>
        </w:rPr>
        <w:t>10</w:t>
      </w:r>
      <w:r>
        <w:rPr>
          <w:rFonts w:hint="eastAsia" w:ascii="楷体" w:hAnsi="楷体" w:eastAsia="楷体" w:cs="Times New Roman"/>
          <w:color w:val="2A2A2A"/>
          <w:sz w:val="28"/>
          <w:szCs w:val="28"/>
          <w:highlight w:val="none"/>
          <w:u w:val="single"/>
        </w:rPr>
        <w:t>月</w:t>
      </w:r>
      <w:r>
        <w:rPr>
          <w:rFonts w:hint="eastAsia" w:ascii="楷体" w:hAnsi="楷体" w:eastAsia="楷体" w:cs="Times New Roman"/>
          <w:color w:val="2A2A2A"/>
          <w:sz w:val="28"/>
          <w:szCs w:val="28"/>
          <w:highlight w:val="none"/>
          <w:u w:val="single"/>
          <w:lang w:val="en-US" w:eastAsia="zh-CN"/>
        </w:rPr>
        <w:t>28</w:t>
      </w:r>
      <w:r>
        <w:rPr>
          <w:rFonts w:hint="eastAsia" w:ascii="楷体" w:hAnsi="楷体" w:eastAsia="楷体" w:cs="Times New Roman"/>
          <w:color w:val="2A2A2A"/>
          <w:sz w:val="28"/>
          <w:szCs w:val="28"/>
          <w:highlight w:val="none"/>
          <w:u w:val="single"/>
        </w:rPr>
        <w:t>日</w:t>
      </w:r>
      <w:r>
        <w:rPr>
          <w:rFonts w:hint="eastAsia" w:ascii="楷体" w:hAnsi="楷体" w:eastAsia="楷体" w:cs="Times New Roman"/>
          <w:color w:val="2A2A2A"/>
          <w:sz w:val="28"/>
          <w:szCs w:val="28"/>
          <w:highlight w:val="none"/>
          <w:u w:val="single"/>
          <w:lang w:val="en-US" w:eastAsia="zh-CN"/>
        </w:rPr>
        <w:t>下午16</w:t>
      </w:r>
      <w:r>
        <w:rPr>
          <w:rFonts w:hint="eastAsia" w:ascii="楷体" w:hAnsi="楷体" w:eastAsia="楷体" w:cs="Times New Roman"/>
          <w:color w:val="2A2A2A"/>
          <w:sz w:val="28"/>
          <w:szCs w:val="28"/>
          <w:highlight w:val="none"/>
          <w:u w:val="single"/>
        </w:rPr>
        <w:t>时</w:t>
      </w:r>
      <w:r>
        <w:rPr>
          <w:rFonts w:hint="eastAsia" w:ascii="楷体" w:hAnsi="楷体" w:eastAsia="楷体" w:cs="Times New Roman"/>
          <w:color w:val="2A2A2A"/>
          <w:sz w:val="28"/>
          <w:szCs w:val="28"/>
          <w:highlight w:val="none"/>
          <w:u w:val="single"/>
          <w:lang w:val="en-US" w:eastAsia="zh-CN"/>
        </w:rPr>
        <w:t>00</w:t>
      </w:r>
      <w:r>
        <w:rPr>
          <w:rFonts w:hint="eastAsia" w:ascii="楷体" w:hAnsi="楷体" w:eastAsia="楷体" w:cs="Times New Roman"/>
          <w:color w:val="2A2A2A"/>
          <w:sz w:val="28"/>
          <w:szCs w:val="28"/>
          <w:highlight w:val="none"/>
          <w:u w:val="single"/>
        </w:rPr>
        <w:t>分</w:t>
      </w:r>
      <w:r>
        <w:rPr>
          <w:rFonts w:hint="eastAsia" w:ascii="楷体" w:hAnsi="楷体" w:eastAsia="楷体" w:cs="Times New Roman"/>
          <w:sz w:val="28"/>
          <w:szCs w:val="28"/>
          <w:highlight w:val="none"/>
        </w:rPr>
        <w:t>。</w:t>
      </w:r>
      <w:r>
        <w:rPr>
          <w:rFonts w:hint="eastAsia" w:ascii="宋体" w:hAnsi="宋体" w:eastAsia="楷体" w:cs="Times New Roman"/>
          <w:sz w:val="28"/>
          <w:szCs w:val="28"/>
        </w:rPr>
        <w:t> </w:t>
      </w:r>
    </w:p>
    <w:p>
      <w:pPr>
        <w:ind w:firstLine="560" w:firstLineChars="200"/>
        <w:rPr>
          <w:rFonts w:hint="eastAsia" w:ascii="楷体" w:hAnsi="楷体" w:eastAsia="楷体" w:cs="Times New Roman"/>
          <w:color w:val="auto"/>
          <w:sz w:val="28"/>
          <w:szCs w:val="28"/>
          <w:highlight w:val="none"/>
          <w:u w:val="single"/>
        </w:rPr>
      </w:pPr>
      <w:r>
        <w:rPr>
          <w:rFonts w:hint="eastAsia" w:ascii="楷体" w:hAnsi="楷体" w:eastAsia="楷体" w:cs="Times New Roman"/>
          <w:color w:val="auto"/>
          <w:sz w:val="28"/>
          <w:szCs w:val="28"/>
          <w:highlight w:val="none"/>
        </w:rPr>
        <w:t>2、</w:t>
      </w:r>
      <w:r>
        <w:rPr>
          <w:rFonts w:hint="eastAsia" w:ascii="楷体" w:hAnsi="楷体" w:eastAsia="楷体" w:cs="Times New Roman"/>
          <w:color w:val="auto"/>
          <w:sz w:val="28"/>
          <w:szCs w:val="28"/>
          <w:highlight w:val="none"/>
          <w:lang w:val="en-US" w:eastAsia="zh-CN"/>
        </w:rPr>
        <w:t>技术</w:t>
      </w:r>
      <w:r>
        <w:rPr>
          <w:rFonts w:hint="eastAsia" w:ascii="楷体" w:hAnsi="楷体" w:eastAsia="楷体" w:cs="Times New Roman"/>
          <w:color w:val="auto"/>
          <w:sz w:val="28"/>
          <w:szCs w:val="28"/>
          <w:highlight w:val="none"/>
        </w:rPr>
        <w:t>投标文件送达地点：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p>
    <w:p>
      <w:pPr>
        <w:ind w:firstLine="560" w:firstLineChars="200"/>
        <w:rPr>
          <w:rFonts w:ascii="楷体" w:hAnsi="楷体" w:eastAsia="楷体" w:cs="Times New Roman"/>
          <w:color w:val="FF0000"/>
          <w:sz w:val="28"/>
          <w:szCs w:val="28"/>
          <w:highlight w:val="none"/>
        </w:rPr>
      </w:pPr>
      <w:r>
        <w:rPr>
          <w:rFonts w:hint="eastAsia" w:ascii="楷体" w:hAnsi="楷体" w:eastAsia="楷体" w:cs="Times New Roman"/>
          <w:color w:val="auto"/>
          <w:sz w:val="28"/>
          <w:szCs w:val="28"/>
          <w:highlight w:val="none"/>
          <w:lang w:val="en-US" w:eastAsia="zh-CN"/>
        </w:rPr>
        <w:t>商务报价</w:t>
      </w:r>
      <w:r>
        <w:rPr>
          <w:rFonts w:hint="eastAsia" w:ascii="楷体" w:hAnsi="楷体" w:eastAsia="楷体" w:cs="Times New Roman"/>
          <w:color w:val="auto"/>
          <w:sz w:val="28"/>
          <w:szCs w:val="28"/>
          <w:highlight w:val="none"/>
        </w:rPr>
        <w:t>投标文件送达</w:t>
      </w:r>
      <w:r>
        <w:rPr>
          <w:rFonts w:hint="eastAsia" w:ascii="楷体" w:hAnsi="楷体" w:eastAsia="楷体" w:cs="Times New Roman"/>
          <w:color w:val="auto"/>
          <w:sz w:val="28"/>
          <w:szCs w:val="28"/>
          <w:highlight w:val="none"/>
          <w:lang w:val="en-US" w:eastAsia="zh-CN"/>
        </w:rPr>
        <w:t>邮箱</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u w:val="single"/>
          <w:lang w:val="en-US" w:eastAsia="zh-CN"/>
        </w:rPr>
        <w:t xml:space="preserve">RTRLTB@126.com </w:t>
      </w:r>
      <w:r>
        <w:rPr>
          <w:rFonts w:hint="eastAsia" w:ascii="楷体" w:hAnsi="楷体" w:eastAsia="楷体" w:cs="Times New Roman"/>
          <w:color w:val="auto"/>
          <w:sz w:val="28"/>
          <w:szCs w:val="28"/>
          <w:highlight w:val="none"/>
        </w:rPr>
        <w:t>。</w:t>
      </w:r>
      <w:r>
        <w:rPr>
          <w:rFonts w:hint="eastAsia" w:ascii="宋体" w:hAnsi="宋体" w:eastAsia="楷体" w:cs="Times New Roman"/>
          <w:color w:val="auto"/>
          <w:sz w:val="28"/>
          <w:szCs w:val="28"/>
          <w:highlight w:val="none"/>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于指定时间、地点递交</w:t>
      </w:r>
      <w:r>
        <w:rPr>
          <w:rFonts w:hint="eastAsia" w:ascii="楷体" w:hAnsi="楷体" w:eastAsia="楷体" w:cs="Times New Roman"/>
          <w:sz w:val="28"/>
          <w:szCs w:val="28"/>
          <w:highlight w:val="none"/>
        </w:rPr>
        <w:t>，逾期视为自动放弃。</w:t>
      </w:r>
    </w:p>
    <w:p>
      <w:pPr>
        <w:rPr>
          <w:rFonts w:ascii="楷体" w:hAnsi="楷体" w:eastAsia="楷体" w:cs="Times New Roman"/>
          <w:sz w:val="28"/>
          <w:szCs w:val="28"/>
        </w:rPr>
      </w:pPr>
      <w:r>
        <w:rPr>
          <w:rFonts w:hint="eastAsia" w:ascii="楷体" w:hAnsi="楷体" w:eastAsia="楷体" w:cs="Times New Roman"/>
          <w:sz w:val="28"/>
          <w:szCs w:val="28"/>
        </w:rPr>
        <w:t>六、开标时间和地点、评标办法：</w:t>
      </w:r>
    </w:p>
    <w:p>
      <w:pPr>
        <w:rPr>
          <w:rFonts w:ascii="楷体" w:hAnsi="楷体" w:eastAsia="楷体" w:cs="Times New Roman"/>
          <w:sz w:val="28"/>
          <w:szCs w:val="28"/>
        </w:rPr>
      </w:pP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1、开标时间和地点：</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yellow"/>
        </w:rPr>
      </w:pPr>
      <w:r>
        <w:rPr>
          <w:rFonts w:hint="eastAsia" w:ascii="楷体" w:hAnsi="楷体" w:eastAsia="楷体" w:cs="Times New Roman"/>
          <w:sz w:val="28"/>
          <w:szCs w:val="28"/>
        </w:rPr>
        <w:t>（1）开标时间：</w:t>
      </w:r>
      <w:r>
        <w:rPr>
          <w:rFonts w:hint="eastAsia" w:ascii="楷体" w:hAnsi="楷体" w:eastAsia="楷体" w:cs="Times New Roman"/>
          <w:sz w:val="28"/>
          <w:szCs w:val="28"/>
          <w:highlight w:val="none"/>
          <w:u w:val="single"/>
          <w:lang w:val="en-US" w:eastAsia="zh-CN"/>
        </w:rPr>
        <w:t>2020</w:t>
      </w:r>
      <w:r>
        <w:rPr>
          <w:rFonts w:hint="eastAsia" w:ascii="楷体" w:hAnsi="楷体" w:eastAsia="楷体" w:cs="Times New Roman"/>
          <w:sz w:val="28"/>
          <w:szCs w:val="28"/>
          <w:highlight w:val="none"/>
          <w:u w:val="single"/>
        </w:rPr>
        <w:t>年</w:t>
      </w:r>
      <w:r>
        <w:rPr>
          <w:rFonts w:hint="eastAsia" w:ascii="楷体" w:hAnsi="楷体" w:eastAsia="楷体" w:cs="Times New Roman"/>
          <w:sz w:val="28"/>
          <w:szCs w:val="28"/>
          <w:highlight w:val="none"/>
          <w:u w:val="single"/>
          <w:lang w:val="en-US" w:eastAsia="zh-CN"/>
        </w:rPr>
        <w:t>10</w:t>
      </w:r>
      <w:r>
        <w:rPr>
          <w:rFonts w:hint="eastAsia" w:ascii="楷体" w:hAnsi="楷体" w:eastAsia="楷体" w:cs="Times New Roman"/>
          <w:sz w:val="28"/>
          <w:szCs w:val="28"/>
          <w:highlight w:val="none"/>
          <w:u w:val="single"/>
        </w:rPr>
        <w:t>月</w:t>
      </w:r>
      <w:r>
        <w:rPr>
          <w:rFonts w:hint="eastAsia" w:ascii="楷体" w:hAnsi="楷体" w:eastAsia="楷体" w:cs="Times New Roman"/>
          <w:sz w:val="28"/>
          <w:szCs w:val="28"/>
          <w:highlight w:val="none"/>
          <w:u w:val="single"/>
          <w:lang w:val="en-US" w:eastAsia="zh-CN"/>
        </w:rPr>
        <w:t>29</w:t>
      </w:r>
      <w:r>
        <w:rPr>
          <w:rFonts w:hint="eastAsia" w:ascii="楷体" w:hAnsi="楷体" w:eastAsia="楷体" w:cs="Times New Roman"/>
          <w:sz w:val="28"/>
          <w:szCs w:val="28"/>
          <w:highlight w:val="none"/>
          <w:u w:val="single"/>
        </w:rPr>
        <w:t>日上午</w:t>
      </w:r>
      <w:r>
        <w:rPr>
          <w:rFonts w:hint="eastAsia" w:ascii="楷体" w:hAnsi="楷体" w:eastAsia="楷体" w:cs="Times New Roman"/>
          <w:sz w:val="28"/>
          <w:szCs w:val="28"/>
          <w:highlight w:val="none"/>
          <w:u w:val="single"/>
          <w:lang w:val="en-US" w:eastAsia="zh-CN"/>
        </w:rPr>
        <w:t>10</w:t>
      </w:r>
      <w:r>
        <w:rPr>
          <w:rFonts w:hint="eastAsia" w:ascii="楷体" w:hAnsi="楷体" w:eastAsia="楷体" w:cs="Times New Roman"/>
          <w:sz w:val="28"/>
          <w:szCs w:val="28"/>
          <w:highlight w:val="none"/>
          <w:u w:val="single"/>
        </w:rPr>
        <w:t>时</w:t>
      </w:r>
      <w:r>
        <w:rPr>
          <w:rFonts w:hint="eastAsia" w:ascii="楷体" w:hAnsi="楷体" w:eastAsia="楷体" w:cs="Times New Roman"/>
          <w:sz w:val="28"/>
          <w:szCs w:val="28"/>
          <w:highlight w:val="none"/>
          <w:u w:val="single"/>
          <w:lang w:val="en-US" w:eastAsia="zh-CN"/>
        </w:rPr>
        <w:t>00</w:t>
      </w:r>
      <w:r>
        <w:rPr>
          <w:rFonts w:hint="eastAsia" w:ascii="楷体" w:hAnsi="楷体" w:eastAsia="楷体" w:cs="Times New Roman"/>
          <w:sz w:val="28"/>
          <w:szCs w:val="28"/>
          <w:highlight w:val="none"/>
          <w:u w:val="single"/>
        </w:rPr>
        <w:t>分</w:t>
      </w:r>
    </w:p>
    <w:p>
      <w:pPr>
        <w:ind w:firstLine="560" w:firstLineChars="200"/>
        <w:rPr>
          <w:rFonts w:hint="default" w:ascii="楷体" w:hAnsi="楷体" w:eastAsia="楷体" w:cs="Times New Roman"/>
          <w:sz w:val="28"/>
          <w:szCs w:val="28"/>
          <w:u w:val="single"/>
          <w:lang w:val="en-US" w:eastAsia="zh-CN"/>
        </w:rPr>
      </w:pPr>
      <w:r>
        <w:rPr>
          <w:rFonts w:hint="eastAsia" w:ascii="楷体" w:hAnsi="楷体" w:eastAsia="楷体" w:cs="Times New Roman"/>
          <w:sz w:val="28"/>
          <w:szCs w:val="28"/>
        </w:rPr>
        <w:t>（2）开标地点：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r>
        <w:rPr>
          <w:rFonts w:hint="eastAsia" w:ascii="楷体" w:hAnsi="楷体" w:eastAsia="楷体" w:cs="Times New Roman"/>
          <w:sz w:val="28"/>
          <w:szCs w:val="28"/>
          <w:u w:val="single"/>
          <w:lang w:val="en-US" w:eastAsia="zh-CN"/>
        </w:rPr>
        <w:t xml:space="preserve"> 。 </w:t>
      </w:r>
    </w:p>
    <w:p>
      <w:pPr>
        <w:rPr>
          <w:rFonts w:hint="eastAsia" w:ascii="楷体" w:hAnsi="楷体" w:eastAsia="楷体" w:cs="Times New Roman"/>
          <w:sz w:val="28"/>
          <w:szCs w:val="28"/>
        </w:rPr>
      </w:pP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2、评标办法：</w:t>
      </w:r>
      <w:r>
        <w:rPr>
          <w:rFonts w:hint="eastAsia" w:ascii="宋体" w:hAnsi="宋体" w:eastAsia="楷体" w:cs="Times New Roman"/>
          <w:sz w:val="28"/>
          <w:szCs w:val="28"/>
        </w:rPr>
        <w:t> </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有限公司招标小组负责编制的评分标准表(附件4)进行评标。评标得分最高者推荐为中标候选人。</w:t>
      </w:r>
    </w:p>
    <w:p>
      <w:pPr>
        <w:numPr>
          <w:ilvl w:val="0"/>
          <w:numId w:val="1"/>
        </w:numP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招标相关事项联系人</w:t>
      </w:r>
    </w:p>
    <w:p>
      <w:pPr>
        <w:numPr>
          <w:ilvl w:val="0"/>
          <w:numId w:val="0"/>
        </w:num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 xml:space="preserve">    联系人：张弛             电话：15806280011</w:t>
      </w:r>
    </w:p>
    <w:p>
      <w:pPr>
        <w:numPr>
          <w:ilvl w:val="0"/>
          <w:numId w:val="0"/>
        </w:numPr>
        <w:rPr>
          <w:rFonts w:hint="eastAsia" w:ascii="楷体" w:hAnsi="楷体" w:eastAsia="楷体" w:cs="Times New Roman"/>
          <w:sz w:val="28"/>
          <w:szCs w:val="28"/>
        </w:rPr>
      </w:pPr>
      <w:r>
        <w:rPr>
          <w:rFonts w:hint="eastAsia" w:ascii="楷体" w:hAnsi="楷体" w:eastAsia="楷体" w:cs="Times New Roman"/>
          <w:sz w:val="28"/>
          <w:szCs w:val="28"/>
          <w:lang w:val="en-US" w:eastAsia="zh-CN"/>
        </w:rPr>
        <w:t>八、</w:t>
      </w:r>
      <w:r>
        <w:rPr>
          <w:rFonts w:hint="eastAsia" w:ascii="楷体" w:hAnsi="楷体" w:eastAsia="楷体" w:cs="Times New Roman"/>
          <w:sz w:val="28"/>
          <w:szCs w:val="28"/>
        </w:rPr>
        <w:t>履约保证金</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、本项目履约保证金为合同总价的5</w:t>
      </w:r>
      <w:r>
        <w:rPr>
          <w:rFonts w:ascii="楷体" w:hAnsi="楷体" w:eastAsia="楷体" w:cs="Times New Roman"/>
          <w:sz w:val="28"/>
          <w:szCs w:val="28"/>
          <w:highlight w:val="none"/>
        </w:rPr>
        <w:t>%</w:t>
      </w:r>
      <w:r>
        <w:rPr>
          <w:rFonts w:hint="eastAsia" w:ascii="楷体" w:hAnsi="楷体" w:eastAsia="楷体" w:cs="Times New Roman"/>
          <w:sz w:val="28"/>
          <w:szCs w:val="28"/>
          <w:highlight w:val="none"/>
        </w:rPr>
        <w:t>，应以现金或汇款方式为之。其担保期间需至合同执行完毕为止。</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九、投标保证金</w:t>
      </w:r>
    </w:p>
    <w:p>
      <w:pPr>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1、本项目投标保证金为3万元，</w:t>
      </w:r>
      <w:r>
        <w:rPr>
          <w:rFonts w:hint="eastAsia" w:ascii="楷体" w:hAnsi="楷体" w:eastAsia="楷体" w:cs="Times New Roman"/>
          <w:sz w:val="28"/>
          <w:szCs w:val="28"/>
          <w:highlight w:val="none"/>
        </w:rPr>
        <w:t>应以现金或汇款方式为之</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合同签订后转入履约保证金；未中标，五个工作日内无息退还保证金。</w:t>
      </w:r>
    </w:p>
    <w:p>
      <w:pPr>
        <w:ind w:firstLine="560"/>
        <w:rPr>
          <w:rFonts w:hint="default"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2、投标保证金10月28日下午16：00前打入指定账号。</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十、投标保证金和履约保证金账户：</w:t>
      </w:r>
    </w:p>
    <w:p>
      <w:pPr>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开户名：南通苏润燃料有限公司</w:t>
      </w:r>
    </w:p>
    <w:p>
      <w:pPr>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开户行：工行南通经济技术开发区支行</w:t>
      </w:r>
    </w:p>
    <w:p>
      <w:pPr>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银行账号：1111824119100507254</w:t>
      </w:r>
    </w:p>
    <w:p>
      <w:pPr>
        <w:rPr>
          <w:rFonts w:ascii="楷体" w:hAnsi="楷体" w:eastAsia="楷体" w:cs="Times New Roman"/>
          <w:sz w:val="28"/>
          <w:szCs w:val="28"/>
          <w:highlight w:val="yellow"/>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bookmarkStart w:id="0" w:name="_GoBack"/>
      <w:bookmarkEnd w:id="0"/>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楷体" w:hAnsi="楷体" w:eastAsia="楷体" w:cs="Times New Roman"/>
          <w:sz w:val="28"/>
          <w:szCs w:val="28"/>
          <w:lang w:val="en-US" w:eastAsia="zh-CN"/>
        </w:rPr>
        <w:t>低卡煤</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28"/>
          <w:szCs w:val="28"/>
        </w:rPr>
      </w:pPr>
      <w:r>
        <w:rPr>
          <w:rFonts w:hint="eastAsia" w:ascii="楷体" w:hAnsi="楷体" w:eastAsia="楷体" w:cs="Times New Roman"/>
          <w:sz w:val="28"/>
          <w:szCs w:val="28"/>
        </w:rPr>
        <w:t>授权委托书</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兹委托</w:t>
      </w:r>
      <w:r>
        <w:rPr>
          <w:rFonts w:hint="eastAsia" w:ascii="宋体" w:hAnsi="宋体" w:eastAsia="楷体" w:cs="Times New Roman"/>
          <w:sz w:val="28"/>
          <w:szCs w:val="28"/>
          <w:u w:val="single"/>
          <w:lang w:val="en-US" w:eastAsia="zh-CN"/>
        </w:rPr>
        <w:t xml:space="preserve">        </w:t>
      </w:r>
      <w:r>
        <w:rPr>
          <w:rFonts w:hint="eastAsia" w:ascii="楷体" w:hAnsi="楷体" w:eastAsia="楷体" w:cs="Times New Roman"/>
          <w:sz w:val="28"/>
          <w:szCs w:val="28"/>
        </w:rPr>
        <w:t>职务：</w:t>
      </w:r>
      <w:r>
        <w:rPr>
          <w:rFonts w:hint="eastAsia" w:ascii="宋体" w:hAnsi="宋体" w:eastAsia="楷体" w:cs="Times New Roman"/>
          <w:sz w:val="28"/>
          <w:szCs w:val="28"/>
          <w:u w:val="single"/>
        </w:rPr>
        <w:t> </w:t>
      </w:r>
      <w:r>
        <w:rPr>
          <w:rFonts w:hint="eastAsia" w:ascii="宋体" w:hAnsi="宋体" w:eastAsia="楷体" w:cs="Times New Roman"/>
          <w:sz w:val="28"/>
          <w:szCs w:val="28"/>
          <w:u w:val="single"/>
          <w:lang w:val="en-US" w:eastAsia="zh-CN"/>
        </w:rPr>
        <w:t xml:space="preserve">     </w:t>
      </w:r>
      <w:r>
        <w:rPr>
          <w:rFonts w:hint="eastAsia" w:ascii="宋体" w:hAnsi="宋体" w:eastAsia="楷体" w:cs="Times New Roman"/>
          <w:sz w:val="28"/>
          <w:szCs w:val="28"/>
          <w:u w:val="single"/>
        </w:rPr>
        <w:t> </w:t>
      </w:r>
      <w:r>
        <w:rPr>
          <w:rFonts w:hint="eastAsia" w:ascii="楷体" w:hAnsi="楷体" w:eastAsia="楷体" w:cs="Times New Roman"/>
          <w:sz w:val="28"/>
          <w:szCs w:val="28"/>
        </w:rPr>
        <w:t>为投标人（以下称我方）的委托代理人，代表我方参与贵公司</w:t>
      </w:r>
      <w:r>
        <w:rPr>
          <w:rFonts w:hint="eastAsia" w:ascii="楷体" w:hAnsi="楷体" w:eastAsia="楷体"/>
          <w:sz w:val="28"/>
          <w:szCs w:val="28"/>
        </w:rPr>
        <w:t>煤炭采购</w:t>
      </w:r>
      <w:r>
        <w:rPr>
          <w:rFonts w:hint="eastAsia" w:ascii="楷体" w:hAnsi="楷体" w:eastAsia="楷体" w:cs="Times New Roman"/>
          <w:sz w:val="28"/>
          <w:szCs w:val="28"/>
        </w:rPr>
        <w:t>项目招标过程中的投标、谈判及签约等具体工作，并签署所有有关文件材料、协议和合同。</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我方对上述被委托人的行为承担全部责任。</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除非以书面形式通知你方撤销本授权，否则本授权委托书有效期将至评标结束，或如果我方被确定为中标单位，将持续至合同签订生效为止。无论本授权委托书撤销或有效期届满，均不影响被授权人在被授权期间所签订的任何文件材料的有效性。</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宋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1</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低卡煤</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3000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交货地点：如东洋口环保热电有限公司码头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（航道适航500吨内河船舶）</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低卡煤</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3"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≥3200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≥3500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ind w:firstLine="480" w:firstLineChars="200"/>
              <w:jc w:val="both"/>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15-20%</w:t>
            </w:r>
          </w:p>
        </w:tc>
        <w:tc>
          <w:tcPr>
            <w:tcW w:w="2010" w:type="dxa"/>
            <w:tcMar>
              <w:top w:w="0" w:type="dxa"/>
              <w:left w:w="108" w:type="dxa"/>
              <w:bottom w:w="0" w:type="dxa"/>
              <w:right w:w="108" w:type="dxa"/>
            </w:tcMar>
            <w:vAlign w:val="center"/>
          </w:tcPr>
          <w:p>
            <w:pPr>
              <w:spacing w:line="320" w:lineRule="exact"/>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c>
          <w:tcPr>
            <w:tcW w:w="1468" w:type="dxa"/>
            <w:tcMar>
              <w:top w:w="0" w:type="dxa"/>
              <w:left w:w="108" w:type="dxa"/>
              <w:bottom w:w="0" w:type="dxa"/>
              <w:right w:w="108" w:type="dxa"/>
            </w:tcMar>
            <w:vAlign w:val="center"/>
          </w:tcPr>
          <w:p>
            <w:pPr>
              <w:spacing w:line="320" w:lineRule="exact"/>
              <w:ind w:firstLine="240" w:firstLineChars="1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exac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ascii="楷体" w:hAnsi="楷体" w:eastAsia="楷体" w:cs="Times New Roman"/>
          <w:sz w:val="28"/>
          <w:szCs w:val="28"/>
        </w:rPr>
      </w:pPr>
      <w:r>
        <w:rPr>
          <w:rFonts w:hint="eastAsia" w:ascii="楷体" w:hAnsi="楷体" w:eastAsia="楷体" w:cs="楷体"/>
          <w:sz w:val="28"/>
          <w:szCs w:val="28"/>
          <w:lang w:val="en-US" w:eastAsia="zh-CN"/>
        </w:rPr>
        <w:t>备注：</w:t>
      </w: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2</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低卡煤</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3000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w:t>
      </w:r>
      <w:r>
        <w:rPr>
          <w:rFonts w:hint="default" w:ascii="楷体" w:hAnsi="楷体" w:eastAsia="楷体" w:cs="楷体"/>
          <w:sz w:val="28"/>
          <w:szCs w:val="28"/>
          <w:highlight w:val="none"/>
          <w:lang w:eastAsia="zh-CN"/>
        </w:rPr>
        <w:t>海安华新</w:t>
      </w:r>
      <w:r>
        <w:rPr>
          <w:rFonts w:hint="eastAsia" w:ascii="楷体" w:hAnsi="楷体" w:eastAsia="楷体" w:cs="楷体"/>
          <w:sz w:val="28"/>
          <w:szCs w:val="28"/>
          <w:highlight w:val="none"/>
          <w:lang w:val="en-US" w:eastAsia="zh-CN"/>
        </w:rPr>
        <w:t>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（航道适航1000吨内河船舶）</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低卡煤</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3"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≥3200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≥3500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ind w:firstLine="480" w:firstLineChars="200"/>
              <w:jc w:val="both"/>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15-20%</w:t>
            </w:r>
          </w:p>
        </w:tc>
        <w:tc>
          <w:tcPr>
            <w:tcW w:w="2010" w:type="dxa"/>
            <w:tcMar>
              <w:top w:w="0" w:type="dxa"/>
              <w:left w:w="108" w:type="dxa"/>
              <w:bottom w:w="0" w:type="dxa"/>
              <w:right w:w="108" w:type="dxa"/>
            </w:tcMar>
            <w:vAlign w:val="center"/>
          </w:tcPr>
          <w:p>
            <w:pPr>
              <w:spacing w:line="320" w:lineRule="exact"/>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c>
          <w:tcPr>
            <w:tcW w:w="1468" w:type="dxa"/>
            <w:tcMar>
              <w:top w:w="0" w:type="dxa"/>
              <w:left w:w="108" w:type="dxa"/>
              <w:bottom w:w="0" w:type="dxa"/>
              <w:right w:w="108" w:type="dxa"/>
            </w:tcMar>
            <w:vAlign w:val="center"/>
          </w:tcPr>
          <w:p>
            <w:pPr>
              <w:spacing w:line="320" w:lineRule="exact"/>
              <w:ind w:firstLine="240" w:firstLineChars="1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exac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ascii="楷体" w:hAnsi="楷体" w:eastAsia="楷体" w:cs="Times New Roman"/>
          <w:sz w:val="28"/>
          <w:szCs w:val="28"/>
        </w:rPr>
      </w:pPr>
      <w:r>
        <w:rPr>
          <w:rFonts w:hint="eastAsia" w:ascii="楷体" w:hAnsi="楷体" w:eastAsia="楷体" w:cs="楷体"/>
          <w:sz w:val="28"/>
          <w:szCs w:val="28"/>
          <w:lang w:val="en-US" w:eastAsia="zh-CN"/>
        </w:rPr>
        <w:t>备注：</w:t>
      </w: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3</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低卡煤</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3000 </w:t>
      </w:r>
      <w:r>
        <w:rPr>
          <w:rFonts w:hint="eastAsia" w:ascii="楷体" w:hAnsi="楷体" w:eastAsia="楷体" w:cs="楷体"/>
          <w:sz w:val="28"/>
          <w:szCs w:val="28"/>
        </w:rPr>
        <w:t>吨。</w:t>
      </w:r>
    </w:p>
    <w:p>
      <w:pPr>
        <w:ind w:firstLine="560" w:firstLineChars="2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交货地点：江苏南通通沙码头</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低卡煤</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3"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≥3200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≥3500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ind w:firstLine="480" w:firstLineChars="200"/>
              <w:jc w:val="both"/>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15-20%</w:t>
            </w:r>
          </w:p>
        </w:tc>
        <w:tc>
          <w:tcPr>
            <w:tcW w:w="2010" w:type="dxa"/>
            <w:tcMar>
              <w:top w:w="0" w:type="dxa"/>
              <w:left w:w="108" w:type="dxa"/>
              <w:bottom w:w="0" w:type="dxa"/>
              <w:right w:w="108" w:type="dxa"/>
            </w:tcMar>
            <w:vAlign w:val="center"/>
          </w:tcPr>
          <w:p>
            <w:pPr>
              <w:spacing w:line="320" w:lineRule="exact"/>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c>
          <w:tcPr>
            <w:tcW w:w="1468" w:type="dxa"/>
            <w:tcMar>
              <w:top w:w="0" w:type="dxa"/>
              <w:left w:w="108" w:type="dxa"/>
              <w:bottom w:w="0" w:type="dxa"/>
              <w:right w:w="108" w:type="dxa"/>
            </w:tcMar>
            <w:vAlign w:val="center"/>
          </w:tcPr>
          <w:p>
            <w:pPr>
              <w:spacing w:line="320" w:lineRule="exact"/>
              <w:ind w:firstLine="240" w:firstLineChars="1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exac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ascii="楷体" w:hAnsi="楷体" w:eastAsia="楷体" w:cs="Times New Roman"/>
          <w:sz w:val="28"/>
          <w:szCs w:val="28"/>
        </w:rPr>
      </w:pPr>
      <w:r>
        <w:rPr>
          <w:rFonts w:hint="eastAsia" w:ascii="楷体" w:hAnsi="楷体" w:eastAsia="楷体" w:cs="楷体"/>
          <w:sz w:val="28"/>
          <w:szCs w:val="28"/>
          <w:lang w:val="en-US" w:eastAsia="zh-CN"/>
        </w:rPr>
        <w:t>备注：</w:t>
      </w: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ascii="楷体" w:hAnsi="楷体" w:eastAsia="楷体" w:cs="Times New Roman"/>
          <w:sz w:val="28"/>
          <w:szCs w:val="28"/>
          <w:lang w:eastAsia="zh-T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E7E529"/>
    <w:multiLevelType w:val="singleLevel"/>
    <w:tmpl w:val="4FE7E529"/>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B6FD7"/>
    <w:rsid w:val="003D0634"/>
    <w:rsid w:val="003F2207"/>
    <w:rsid w:val="00432FC0"/>
    <w:rsid w:val="004411CF"/>
    <w:rsid w:val="005172F5"/>
    <w:rsid w:val="005415F4"/>
    <w:rsid w:val="006025C5"/>
    <w:rsid w:val="00610750"/>
    <w:rsid w:val="00650177"/>
    <w:rsid w:val="007400BA"/>
    <w:rsid w:val="00741B57"/>
    <w:rsid w:val="007C5C61"/>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F397C"/>
    <w:rsid w:val="00E14CA7"/>
    <w:rsid w:val="00E3173B"/>
    <w:rsid w:val="00E33E9A"/>
    <w:rsid w:val="00E92B10"/>
    <w:rsid w:val="00E94E7B"/>
    <w:rsid w:val="00EC7F31"/>
    <w:rsid w:val="00F01BF6"/>
    <w:rsid w:val="015B521C"/>
    <w:rsid w:val="091A7416"/>
    <w:rsid w:val="0B3E2E15"/>
    <w:rsid w:val="0B474AE1"/>
    <w:rsid w:val="0B590707"/>
    <w:rsid w:val="0CC67C7B"/>
    <w:rsid w:val="0D30637F"/>
    <w:rsid w:val="0E284375"/>
    <w:rsid w:val="0E3776CB"/>
    <w:rsid w:val="0FC6647F"/>
    <w:rsid w:val="13CD1F3A"/>
    <w:rsid w:val="19BF58EA"/>
    <w:rsid w:val="1AA946C7"/>
    <w:rsid w:val="1C864241"/>
    <w:rsid w:val="1EF450A4"/>
    <w:rsid w:val="1FB65D8F"/>
    <w:rsid w:val="249C5995"/>
    <w:rsid w:val="25280DBD"/>
    <w:rsid w:val="27194B05"/>
    <w:rsid w:val="27891CB2"/>
    <w:rsid w:val="2A0F0353"/>
    <w:rsid w:val="2E282DCC"/>
    <w:rsid w:val="31140915"/>
    <w:rsid w:val="358A322A"/>
    <w:rsid w:val="35F4400B"/>
    <w:rsid w:val="361C0D70"/>
    <w:rsid w:val="36A36C6F"/>
    <w:rsid w:val="36E80AB3"/>
    <w:rsid w:val="390E2D7F"/>
    <w:rsid w:val="3BB27438"/>
    <w:rsid w:val="3CC93F7D"/>
    <w:rsid w:val="3EE71DDE"/>
    <w:rsid w:val="42A21C29"/>
    <w:rsid w:val="433C3494"/>
    <w:rsid w:val="45660EBC"/>
    <w:rsid w:val="463D0A2F"/>
    <w:rsid w:val="473D36A8"/>
    <w:rsid w:val="4BE84A6F"/>
    <w:rsid w:val="50D4188C"/>
    <w:rsid w:val="52782446"/>
    <w:rsid w:val="53A90016"/>
    <w:rsid w:val="53CA19D8"/>
    <w:rsid w:val="55770380"/>
    <w:rsid w:val="570C1F77"/>
    <w:rsid w:val="5B4977EF"/>
    <w:rsid w:val="5EC803B1"/>
    <w:rsid w:val="618A024B"/>
    <w:rsid w:val="620F10F6"/>
    <w:rsid w:val="64B13DDA"/>
    <w:rsid w:val="652427C9"/>
    <w:rsid w:val="690F4E44"/>
    <w:rsid w:val="6B532090"/>
    <w:rsid w:val="6BBA1210"/>
    <w:rsid w:val="717864A4"/>
    <w:rsid w:val="744B3BED"/>
    <w:rsid w:val="750B3211"/>
    <w:rsid w:val="75D453D3"/>
    <w:rsid w:val="76BD1202"/>
    <w:rsid w:val="77804C93"/>
    <w:rsid w:val="77CF669B"/>
    <w:rsid w:val="7AB37D74"/>
    <w:rsid w:val="7EEF1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5"/>
    <w:qFormat/>
    <w:uiPriority w:val="0"/>
    <w:pPr>
      <w:ind w:left="100" w:leftChars="2500"/>
    </w:pPr>
    <w:rPr>
      <w:rFonts w:ascii="Times New Roman" w:hAnsi="Times New Roman" w:eastAsia="宋体" w:cs="Times New Roman"/>
      <w:szCs w:val="24"/>
    </w:rPr>
  </w:style>
  <w:style w:type="paragraph" w:styleId="4">
    <w:name w:val="Balloon Text"/>
    <w:basedOn w:val="1"/>
    <w:link w:val="16"/>
    <w:semiHidden/>
    <w:qFormat/>
    <w:uiPriority w:val="0"/>
    <w:rPr>
      <w:rFonts w:ascii="Times New Roman" w:hAnsi="Times New Roman" w:eastAsia="宋体" w:cs="Times New Roman"/>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18"/>
      <w:szCs w:val="18"/>
    </w:rPr>
  </w:style>
  <w:style w:type="character" w:customStyle="1" w:styleId="13">
    <w:name w:val="页眉 Char"/>
    <w:basedOn w:val="11"/>
    <w:link w:val="6"/>
    <w:qFormat/>
    <w:uiPriority w:val="0"/>
    <w:rPr>
      <w:sz w:val="18"/>
      <w:szCs w:val="18"/>
    </w:rPr>
  </w:style>
  <w:style w:type="character" w:customStyle="1" w:styleId="14">
    <w:name w:val="页脚 Char"/>
    <w:basedOn w:val="11"/>
    <w:link w:val="5"/>
    <w:qFormat/>
    <w:uiPriority w:val="0"/>
    <w:rPr>
      <w:sz w:val="18"/>
      <w:szCs w:val="18"/>
    </w:rPr>
  </w:style>
  <w:style w:type="character" w:customStyle="1" w:styleId="15">
    <w:name w:val="日期 Char"/>
    <w:basedOn w:val="11"/>
    <w:link w:val="3"/>
    <w:qFormat/>
    <w:uiPriority w:val="0"/>
    <w:rPr>
      <w:rFonts w:ascii="Times New Roman" w:hAnsi="Times New Roman" w:eastAsia="宋体" w:cs="Times New Roman"/>
      <w:szCs w:val="24"/>
    </w:rPr>
  </w:style>
  <w:style w:type="character" w:customStyle="1" w:styleId="16">
    <w:name w:val="批注框文本 Char"/>
    <w:basedOn w:val="11"/>
    <w:link w:val="4"/>
    <w:semiHidden/>
    <w:qFormat/>
    <w:uiPriority w:val="0"/>
    <w:rPr>
      <w:rFonts w:ascii="Times New Roman" w:hAnsi="Times New Roman" w:eastAsia="宋体" w:cs="Times New Roman"/>
      <w:sz w:val="18"/>
      <w:szCs w:val="18"/>
    </w:rPr>
  </w:style>
  <w:style w:type="character" w:customStyle="1" w:styleId="17">
    <w:name w:val="批注文字 Char"/>
    <w:basedOn w:val="11"/>
    <w:link w:val="2"/>
    <w:semiHidden/>
    <w:qFormat/>
    <w:uiPriority w:val="99"/>
  </w:style>
  <w:style w:type="character" w:customStyle="1" w:styleId="18">
    <w:name w:val="批注主题 Char"/>
    <w:basedOn w:val="17"/>
    <w:link w:val="8"/>
    <w:semiHidden/>
    <w:qFormat/>
    <w:uiPriority w:val="99"/>
    <w:rPr>
      <w:b/>
      <w:bCs/>
    </w:rPr>
  </w:style>
  <w:style w:type="paragraph" w:styleId="19">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1</TotalTime>
  <ScaleCrop>false</ScaleCrop>
  <LinksUpToDate>false</LinksUpToDate>
  <CharactersWithSpaces>3821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蟒山烙铁头</cp:lastModifiedBy>
  <cp:lastPrinted>2020-10-19T00:34:00Z</cp:lastPrinted>
  <dcterms:modified xsi:type="dcterms:W3CDTF">2020-10-19T07:28:23Z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