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325" w:firstLineChars="300"/>
        <w:jc w:val="center"/>
        <w:rPr>
          <w:rFonts w:ascii="宋体"/>
          <w:b/>
          <w:color w:val="000000"/>
          <w:sz w:val="44"/>
          <w:szCs w:val="44"/>
        </w:rPr>
      </w:pPr>
      <w:r>
        <w:rPr>
          <w:rFonts w:hint="eastAsia" w:ascii="宋体" w:hAnsi="宋体"/>
          <w:b/>
          <w:color w:val="000000"/>
          <w:sz w:val="44"/>
          <w:szCs w:val="44"/>
        </w:rPr>
        <w:t>电煤（</w:t>
      </w:r>
      <w:r>
        <w:rPr>
          <w:rFonts w:hint="eastAsia" w:ascii="宋体" w:hAnsi="宋体"/>
          <w:b/>
          <w:color w:val="auto"/>
          <w:sz w:val="44"/>
          <w:szCs w:val="44"/>
        </w:rPr>
        <w:t>汽火运输</w:t>
      </w:r>
      <w:r>
        <w:rPr>
          <w:rFonts w:hint="eastAsia" w:ascii="宋体" w:hAnsi="宋体"/>
          <w:b/>
          <w:color w:val="000000"/>
          <w:sz w:val="44"/>
          <w:szCs w:val="44"/>
        </w:rPr>
        <w:t>）采购合同</w:t>
      </w:r>
    </w:p>
    <w:p>
      <w:pPr>
        <w:ind w:firstLine="480" w:firstLineChars="200"/>
        <w:rPr>
          <w:rFonts w:ascii="宋体"/>
          <w:color w:val="000000"/>
          <w:sz w:val="24"/>
        </w:rPr>
      </w:pPr>
    </w:p>
    <w:p>
      <w:pPr>
        <w:ind w:firstLine="491" w:firstLineChars="164"/>
        <w:rPr>
          <w:rFonts w:ascii="宋体"/>
          <w:color w:val="000000"/>
          <w:sz w:val="32"/>
          <w:szCs w:val="32"/>
        </w:rPr>
      </w:pPr>
      <w:r>
        <w:rPr>
          <w:rFonts w:hint="eastAsia" w:ascii="宋体" w:hAnsi="宋体"/>
          <w:color w:val="000000"/>
          <w:sz w:val="30"/>
          <w:szCs w:val="30"/>
        </w:rPr>
        <w:t>甲方：</w:t>
      </w:r>
      <w:r>
        <w:rPr>
          <w:rFonts w:hint="eastAsia" w:ascii="宋体" w:hAnsi="宋体"/>
          <w:color w:val="000000"/>
          <w:sz w:val="30"/>
          <w:szCs w:val="30"/>
          <w:u w:val="thick"/>
        </w:rPr>
        <w:t>国家电投集团河南省电力燃料有限公司</w:t>
      </w:r>
      <w:r>
        <w:rPr>
          <w:rFonts w:ascii="宋体" w:hAnsi="宋体"/>
          <w:color w:val="000000"/>
          <w:sz w:val="30"/>
          <w:szCs w:val="30"/>
          <w:u w:val="thick"/>
        </w:rPr>
        <w:t xml:space="preserve"> </w:t>
      </w:r>
      <w:r>
        <w:rPr>
          <w:rFonts w:ascii="宋体" w:hAnsi="宋体"/>
          <w:color w:val="000000"/>
          <w:sz w:val="32"/>
          <w:szCs w:val="32"/>
        </w:rPr>
        <w:t xml:space="preserve">    </w:t>
      </w:r>
      <w:r>
        <w:rPr>
          <w:rFonts w:hint="eastAsia" w:ascii="宋体" w:hAnsi="宋体"/>
          <w:color w:val="000000"/>
          <w:sz w:val="32"/>
          <w:szCs w:val="32"/>
        </w:rPr>
        <w:t>签订地点：河南省郑州市</w:t>
      </w:r>
    </w:p>
    <w:p>
      <w:pPr>
        <w:ind w:firstLine="524" w:firstLineChars="164"/>
        <w:rPr>
          <w:rFonts w:ascii="宋体"/>
          <w:color w:val="000000"/>
          <w:sz w:val="32"/>
          <w:szCs w:val="32"/>
          <w:u w:val="thick"/>
        </w:rPr>
      </w:pPr>
      <w:r>
        <w:rPr>
          <w:rFonts w:hint="eastAsia" w:ascii="宋体" w:hAnsi="宋体"/>
          <w:color w:val="000000"/>
          <w:sz w:val="32"/>
          <w:szCs w:val="32"/>
        </w:rPr>
        <w:t>乙方：</w:t>
      </w:r>
      <w:r>
        <w:rPr>
          <w:rFonts w:ascii="宋体" w:hAnsi="宋体"/>
          <w:color w:val="000000"/>
          <w:sz w:val="32"/>
          <w:szCs w:val="32"/>
          <w:u w:val="thick"/>
        </w:rPr>
        <w:t xml:space="preserve">                        </w:t>
      </w:r>
    </w:p>
    <w:p>
      <w:pPr>
        <w:ind w:firstLine="524" w:firstLineChars="164"/>
        <w:rPr>
          <w:rFonts w:hint="eastAsia" w:ascii="宋体" w:hAnsi="宋体"/>
          <w:color w:val="FF0000"/>
          <w:sz w:val="32"/>
          <w:szCs w:val="32"/>
        </w:rPr>
      </w:pPr>
      <w:r>
        <w:rPr>
          <w:rFonts w:hint="eastAsia" w:ascii="宋体" w:hAnsi="宋体"/>
          <w:color w:val="000000"/>
          <w:sz w:val="32"/>
          <w:szCs w:val="32"/>
        </w:rPr>
        <w:t>本合同签订有效期限</w:t>
      </w:r>
      <w:r>
        <w:rPr>
          <w:rFonts w:hint="eastAsia" w:ascii="宋体" w:hAnsi="宋体"/>
          <w:color w:val="auto"/>
          <w:sz w:val="32"/>
          <w:szCs w:val="32"/>
        </w:rPr>
        <w:t>：</w:t>
      </w:r>
      <w:r>
        <w:rPr>
          <w:rFonts w:ascii="宋体" w:hAnsi="宋体"/>
          <w:color w:val="FF0000"/>
          <w:sz w:val="32"/>
          <w:szCs w:val="32"/>
        </w:rPr>
        <w:t>201</w:t>
      </w:r>
      <w:r>
        <w:rPr>
          <w:rFonts w:hint="eastAsia" w:ascii="宋体" w:hAnsi="宋体"/>
          <w:color w:val="FF0000"/>
          <w:sz w:val="32"/>
          <w:szCs w:val="32"/>
          <w:lang w:val="en-US" w:eastAsia="zh-CN"/>
        </w:rPr>
        <w:t>9</w:t>
      </w:r>
      <w:r>
        <w:rPr>
          <w:rFonts w:hint="eastAsia" w:ascii="宋体" w:hAnsi="宋体"/>
          <w:color w:val="FF0000"/>
          <w:sz w:val="32"/>
          <w:szCs w:val="32"/>
        </w:rPr>
        <w:t>年</w:t>
      </w:r>
      <w:r>
        <w:rPr>
          <w:rFonts w:hint="eastAsia" w:ascii="宋体" w:hAnsi="宋体"/>
          <w:color w:val="FF0000"/>
          <w:sz w:val="32"/>
          <w:szCs w:val="32"/>
          <w:lang w:val="en-US" w:eastAsia="zh-CN"/>
        </w:rPr>
        <w:t>8</w:t>
      </w:r>
      <w:r>
        <w:rPr>
          <w:rFonts w:hint="eastAsia" w:ascii="宋体" w:hAnsi="宋体"/>
          <w:color w:val="FF0000"/>
          <w:sz w:val="32"/>
          <w:szCs w:val="32"/>
        </w:rPr>
        <w:t>月</w:t>
      </w:r>
      <w:r>
        <w:rPr>
          <w:rFonts w:hint="eastAsia" w:ascii="宋体" w:hAnsi="宋体"/>
          <w:color w:val="FF0000"/>
          <w:sz w:val="32"/>
          <w:szCs w:val="32"/>
          <w:lang w:val="en-US" w:eastAsia="zh-CN"/>
        </w:rPr>
        <w:t>X</w:t>
      </w:r>
      <w:r>
        <w:rPr>
          <w:rFonts w:hint="eastAsia" w:ascii="宋体" w:hAnsi="宋体"/>
          <w:color w:val="FF0000"/>
          <w:sz w:val="32"/>
          <w:szCs w:val="32"/>
        </w:rPr>
        <w:t>日至</w:t>
      </w:r>
      <w:r>
        <w:rPr>
          <w:rFonts w:ascii="宋体" w:hAnsi="宋体"/>
          <w:color w:val="FF0000"/>
          <w:sz w:val="32"/>
          <w:szCs w:val="32"/>
        </w:rPr>
        <w:t>201</w:t>
      </w:r>
      <w:r>
        <w:rPr>
          <w:rFonts w:hint="eastAsia" w:ascii="宋体" w:hAnsi="宋体"/>
          <w:color w:val="FF0000"/>
          <w:sz w:val="32"/>
          <w:szCs w:val="32"/>
          <w:lang w:val="en-US" w:eastAsia="zh-CN"/>
        </w:rPr>
        <w:t>9</w:t>
      </w:r>
      <w:r>
        <w:rPr>
          <w:rFonts w:hint="eastAsia" w:ascii="宋体" w:hAnsi="宋体"/>
          <w:color w:val="FF0000"/>
          <w:sz w:val="32"/>
          <w:szCs w:val="32"/>
        </w:rPr>
        <w:t>年</w:t>
      </w:r>
      <w:r>
        <w:rPr>
          <w:rFonts w:hint="eastAsia" w:ascii="宋体"/>
          <w:color w:val="FF0000"/>
          <w:sz w:val="32"/>
          <w:szCs w:val="32"/>
          <w:lang w:val="en-US" w:eastAsia="zh-CN"/>
        </w:rPr>
        <w:t>9</w:t>
      </w:r>
      <w:r>
        <w:rPr>
          <w:rFonts w:hint="eastAsia" w:ascii="宋体" w:hAnsi="宋体"/>
          <w:color w:val="FF0000"/>
          <w:sz w:val="32"/>
          <w:szCs w:val="32"/>
        </w:rPr>
        <w:t>月</w:t>
      </w:r>
      <w:r>
        <w:rPr>
          <w:rFonts w:hint="eastAsia" w:ascii="宋体" w:hAnsi="宋体"/>
          <w:color w:val="FF0000"/>
          <w:sz w:val="32"/>
          <w:szCs w:val="32"/>
          <w:lang w:val="en-US" w:eastAsia="zh-CN"/>
        </w:rPr>
        <w:t>28</w:t>
      </w:r>
      <w:r>
        <w:rPr>
          <w:rFonts w:hint="eastAsia" w:ascii="宋体" w:hAnsi="宋体"/>
          <w:color w:val="FF0000"/>
          <w:sz w:val="32"/>
          <w:szCs w:val="32"/>
        </w:rPr>
        <w:t>日</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80" w:firstLineChars="0"/>
        <w:jc w:val="both"/>
        <w:textAlignment w:val="auto"/>
        <w:outlineLvl w:val="9"/>
        <w:rPr>
          <w:rFonts w:hint="eastAsia" w:ascii="宋体"/>
          <w:color w:val="auto"/>
          <w:sz w:val="24"/>
        </w:rPr>
      </w:pPr>
      <w:r>
        <w:rPr>
          <w:rFonts w:hint="eastAsia" w:ascii="宋体"/>
          <w:color w:val="FF0000"/>
          <w:sz w:val="24"/>
        </w:rPr>
        <w:t>乙方参与了国家电投集团新乡豫新发电有限责任公司</w:t>
      </w:r>
      <w:r>
        <w:rPr>
          <w:rFonts w:hint="eastAsia" w:ascii="宋体"/>
          <w:color w:val="FF0000"/>
          <w:sz w:val="24"/>
          <w:lang w:val="en-US" w:eastAsia="zh-CN"/>
        </w:rPr>
        <w:t>X</w:t>
      </w:r>
      <w:r>
        <w:rPr>
          <w:rFonts w:hint="eastAsia" w:ascii="宋体"/>
          <w:color w:val="FF0000"/>
          <w:sz w:val="24"/>
        </w:rPr>
        <w:t>月第</w:t>
      </w:r>
      <w:r>
        <w:rPr>
          <w:rFonts w:hint="eastAsia" w:ascii="宋体"/>
          <w:color w:val="FF0000"/>
          <w:sz w:val="24"/>
          <w:lang w:val="en-US" w:eastAsia="zh-CN"/>
        </w:rPr>
        <w:t>X</w:t>
      </w:r>
      <w:r>
        <w:rPr>
          <w:rFonts w:hint="eastAsia" w:ascii="宋体"/>
          <w:color w:val="FF0000"/>
          <w:sz w:val="24"/>
        </w:rPr>
        <w:t>次竞价（公告号：</w:t>
      </w:r>
      <w:r>
        <w:rPr>
          <w:rFonts w:hint="eastAsia" w:ascii="宋体"/>
          <w:color w:val="FF0000"/>
          <w:sz w:val="24"/>
          <w:lang w:val="en-US" w:eastAsia="zh-CN"/>
        </w:rPr>
        <w:t>YX</w:t>
      </w:r>
      <w:r>
        <w:rPr>
          <w:rFonts w:hint="eastAsia" w:ascii="宋体"/>
          <w:color w:val="FF0000"/>
          <w:sz w:val="24"/>
        </w:rPr>
        <w:t>201</w:t>
      </w:r>
      <w:r>
        <w:rPr>
          <w:rFonts w:hint="eastAsia" w:ascii="宋体"/>
          <w:color w:val="FF0000"/>
          <w:sz w:val="24"/>
          <w:lang w:val="en-US" w:eastAsia="zh-CN"/>
        </w:rPr>
        <w:t>9</w:t>
      </w:r>
      <w:r>
        <w:rPr>
          <w:rFonts w:hint="eastAsia" w:ascii="宋体"/>
          <w:color w:val="FF0000"/>
          <w:sz w:val="24"/>
        </w:rPr>
        <w:t>-</w:t>
      </w:r>
      <w:r>
        <w:rPr>
          <w:rFonts w:hint="eastAsia" w:ascii="宋体"/>
          <w:color w:val="FF0000"/>
          <w:sz w:val="24"/>
          <w:lang w:val="en-US" w:eastAsia="zh-CN"/>
        </w:rPr>
        <w:t>XXX</w:t>
      </w:r>
      <w:r>
        <w:rPr>
          <w:rFonts w:hint="eastAsia" w:ascii="宋体"/>
          <w:color w:val="FF0000"/>
          <w:sz w:val="24"/>
        </w:rPr>
        <w:t>）并中标，签订了编号为（XXXXX）的电煤采购合同(以下简称：原合同) ，如本次再竞价中标，原合同量完成</w:t>
      </w:r>
      <w:r>
        <w:rPr>
          <w:rFonts w:hint="eastAsia" w:ascii="宋体"/>
          <w:color w:val="FF0000"/>
          <w:sz w:val="24"/>
          <w:lang w:val="en-US" w:eastAsia="zh-CN"/>
        </w:rPr>
        <w:t>80</w:t>
      </w:r>
      <w:r>
        <w:rPr>
          <w:rFonts w:hint="eastAsia" w:ascii="宋体"/>
          <w:color w:val="FF0000"/>
          <w:sz w:val="24"/>
        </w:rPr>
        <w:t>%方能签订本合同，自本合同签订之日起终止原合同，原合同相关考核条款执行不变。</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80" w:firstLineChars="0"/>
        <w:jc w:val="both"/>
        <w:textAlignment w:val="auto"/>
        <w:outlineLvl w:val="9"/>
        <w:rPr>
          <w:rFonts w:hint="eastAsia" w:ascii="宋体"/>
          <w:color w:val="auto"/>
          <w:sz w:val="24"/>
        </w:rPr>
      </w:pPr>
      <w:r>
        <w:rPr>
          <w:rFonts w:hint="eastAsia" w:ascii="宋体"/>
          <w:color w:val="auto"/>
          <w:sz w:val="24"/>
        </w:rPr>
        <w:t>有效期限是指合同期内电煤发运时间，发运时间以铁路运输部门起票时间为准，不是指结算期限。</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80" w:firstLineChars="0"/>
        <w:jc w:val="both"/>
        <w:textAlignment w:val="auto"/>
        <w:outlineLvl w:val="9"/>
        <w:rPr>
          <w:rFonts w:ascii="宋体"/>
          <w:color w:val="auto"/>
          <w:sz w:val="24"/>
        </w:rPr>
      </w:pPr>
      <w:r>
        <w:rPr>
          <w:rFonts w:hint="eastAsia" w:ascii="宋体"/>
          <w:color w:val="auto"/>
          <w:sz w:val="24"/>
        </w:rPr>
        <w:t>根据我国《合同法》及相关法律、法规，甲乙双方经过充分协商，现就甲方向乙方采购汽车煤、火车煤相关事宜达成以下合同条款，共同遵守执行。</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482" w:firstLineChars="200"/>
        <w:jc w:val="both"/>
        <w:textAlignment w:val="auto"/>
        <w:outlineLvl w:val="9"/>
        <w:rPr>
          <w:rFonts w:ascii="宋体"/>
          <w:b/>
          <w:sz w:val="24"/>
        </w:rPr>
      </w:pPr>
      <w:r>
        <w:rPr>
          <w:rFonts w:hint="eastAsia" w:ascii="宋体" w:hAnsi="宋体"/>
          <w:b/>
          <w:sz w:val="24"/>
        </w:rPr>
        <w:t>一、乙方向甲方出售电煤的种类、数量、质量（收到基低位发热量）</w:t>
      </w:r>
    </w:p>
    <w:tbl>
      <w:tblPr>
        <w:tblStyle w:val="7"/>
        <w:tblW w:w="19673" w:type="dxa"/>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530"/>
        <w:gridCol w:w="1935"/>
        <w:gridCol w:w="2025"/>
        <w:gridCol w:w="1605"/>
        <w:gridCol w:w="1740"/>
        <w:gridCol w:w="685"/>
        <w:gridCol w:w="778"/>
        <w:gridCol w:w="3173"/>
        <w:gridCol w:w="4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1473" w:type="dxa"/>
            <w:vAlign w:val="center"/>
          </w:tcPr>
          <w:p>
            <w:pPr>
              <w:jc w:val="center"/>
              <w:rPr>
                <w:rFonts w:ascii="宋体"/>
                <w:sz w:val="24"/>
              </w:rPr>
            </w:pPr>
            <w:r>
              <w:rPr>
                <w:rFonts w:hint="eastAsia" w:ascii="宋体" w:hAnsi="宋体"/>
                <w:sz w:val="24"/>
              </w:rPr>
              <w:t>煤种或品种</w:t>
            </w:r>
          </w:p>
        </w:tc>
        <w:tc>
          <w:tcPr>
            <w:tcW w:w="1530" w:type="dxa"/>
            <w:vAlign w:val="center"/>
          </w:tcPr>
          <w:p>
            <w:pPr>
              <w:jc w:val="center"/>
              <w:rPr>
                <w:rFonts w:ascii="宋体"/>
                <w:sz w:val="24"/>
              </w:rPr>
            </w:pPr>
            <w:r>
              <w:rPr>
                <w:rFonts w:hint="eastAsia" w:ascii="宋体" w:hAnsi="宋体"/>
                <w:sz w:val="24"/>
              </w:rPr>
              <w:t>数量（吨）</w:t>
            </w:r>
          </w:p>
        </w:tc>
        <w:tc>
          <w:tcPr>
            <w:tcW w:w="7305" w:type="dxa"/>
            <w:gridSpan w:val="4"/>
            <w:vAlign w:val="center"/>
          </w:tcPr>
          <w:p>
            <w:pPr>
              <w:jc w:val="center"/>
              <w:rPr>
                <w:rFonts w:ascii="宋体"/>
                <w:sz w:val="24"/>
              </w:rPr>
            </w:pPr>
            <w:r>
              <w:rPr>
                <w:rFonts w:hint="eastAsia" w:ascii="宋体" w:hAnsi="宋体"/>
                <w:sz w:val="24"/>
              </w:rPr>
              <w:t>煤</w:t>
            </w:r>
            <w:r>
              <w:rPr>
                <w:rFonts w:ascii="宋体" w:hAnsi="宋体"/>
                <w:sz w:val="24"/>
              </w:rPr>
              <w:t xml:space="preserve">    </w:t>
            </w:r>
            <w:r>
              <w:rPr>
                <w:rFonts w:hint="eastAsia" w:ascii="宋体" w:hAnsi="宋体"/>
                <w:sz w:val="24"/>
              </w:rPr>
              <w:t>质</w:t>
            </w:r>
          </w:p>
        </w:tc>
        <w:tc>
          <w:tcPr>
            <w:tcW w:w="4636" w:type="dxa"/>
            <w:gridSpan w:val="3"/>
            <w:tcBorders>
              <w:top w:val="nil"/>
              <w:bottom w:val="nil"/>
            </w:tcBorders>
          </w:tcPr>
          <w:p>
            <w:pPr>
              <w:jc w:val="center"/>
              <w:rPr>
                <w:rFonts w:ascii="宋体"/>
                <w:sz w:val="24"/>
              </w:rPr>
            </w:pPr>
          </w:p>
        </w:tc>
        <w:tc>
          <w:tcPr>
            <w:tcW w:w="4729" w:type="dxa"/>
            <w:tcBorders>
              <w:top w:val="nil"/>
              <w:bottom w:val="nil"/>
            </w:tcBorders>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7902" w:type="dxa"/>
          <w:cantSplit/>
          <w:trHeight w:val="631" w:hRule="atLeast"/>
        </w:trPr>
        <w:tc>
          <w:tcPr>
            <w:tcW w:w="1473" w:type="dxa"/>
            <w:vMerge w:val="restart"/>
            <w:vAlign w:val="center"/>
          </w:tcPr>
          <w:p>
            <w:pPr>
              <w:jc w:val="center"/>
              <w:rPr>
                <w:rFonts w:ascii="宋体"/>
                <w:sz w:val="24"/>
              </w:rPr>
            </w:pPr>
            <w:r>
              <w:rPr>
                <w:rFonts w:hint="eastAsia" w:ascii="宋体" w:hAnsi="宋体"/>
                <w:sz w:val="24"/>
              </w:rPr>
              <w:t>烟煤</w:t>
            </w:r>
          </w:p>
        </w:tc>
        <w:tc>
          <w:tcPr>
            <w:tcW w:w="1530" w:type="dxa"/>
            <w:vMerge w:val="restart"/>
            <w:vAlign w:val="center"/>
          </w:tcPr>
          <w:p>
            <w:pPr>
              <w:jc w:val="center"/>
              <w:rPr>
                <w:rFonts w:ascii="宋体"/>
                <w:sz w:val="24"/>
              </w:rPr>
            </w:pPr>
          </w:p>
        </w:tc>
        <w:tc>
          <w:tcPr>
            <w:tcW w:w="1935" w:type="dxa"/>
          </w:tcPr>
          <w:p>
            <w:pPr>
              <w:jc w:val="center"/>
              <w:rPr>
                <w:rFonts w:ascii="宋体"/>
                <w:sz w:val="24"/>
              </w:rPr>
            </w:pPr>
            <w:r>
              <w:rPr>
                <w:rFonts w:hint="eastAsia" w:ascii="宋体" w:hAnsi="宋体"/>
                <w:sz w:val="24"/>
              </w:rPr>
              <w:t>发热量</w:t>
            </w:r>
            <w:r>
              <w:rPr>
                <w:rFonts w:ascii="宋体" w:hAnsi="宋体"/>
                <w:sz w:val="24"/>
              </w:rPr>
              <w:t>Qnet,ar</w:t>
            </w:r>
          </w:p>
          <w:p>
            <w:pPr>
              <w:jc w:val="center"/>
              <w:rPr>
                <w:rFonts w:ascii="宋体"/>
                <w:sz w:val="24"/>
              </w:rPr>
            </w:pPr>
            <w:r>
              <w:rPr>
                <w:rFonts w:hint="eastAsia" w:ascii="宋体" w:hAnsi="宋体"/>
                <w:sz w:val="24"/>
              </w:rPr>
              <w:t>（千卡</w:t>
            </w:r>
            <w:r>
              <w:rPr>
                <w:rFonts w:ascii="宋体" w:hAnsi="宋体"/>
                <w:sz w:val="24"/>
              </w:rPr>
              <w:t>/</w:t>
            </w:r>
            <w:r>
              <w:rPr>
                <w:rFonts w:hint="eastAsia" w:ascii="宋体" w:hAnsi="宋体"/>
                <w:sz w:val="24"/>
              </w:rPr>
              <w:t>千克）</w:t>
            </w:r>
          </w:p>
        </w:tc>
        <w:tc>
          <w:tcPr>
            <w:tcW w:w="2025" w:type="dxa"/>
            <w:vAlign w:val="center"/>
          </w:tcPr>
          <w:p>
            <w:pPr>
              <w:jc w:val="center"/>
              <w:rPr>
                <w:rFonts w:ascii="宋体" w:hAnsi="宋体"/>
                <w:sz w:val="24"/>
              </w:rPr>
            </w:pPr>
            <w:r>
              <w:rPr>
                <w:rFonts w:hint="eastAsia" w:ascii="宋体" w:hAnsi="宋体"/>
                <w:sz w:val="24"/>
              </w:rPr>
              <w:t>挥发分</w:t>
            </w:r>
            <w:r>
              <w:rPr>
                <w:rFonts w:ascii="宋体" w:hAnsi="宋体"/>
                <w:sz w:val="24"/>
              </w:rPr>
              <w:t>Vdaf</w:t>
            </w:r>
          </w:p>
          <w:p>
            <w:pPr>
              <w:jc w:val="center"/>
              <w:rPr>
                <w:rFonts w:ascii="宋体" w:hAnsi="宋体"/>
                <w:sz w:val="24"/>
              </w:rPr>
            </w:pPr>
            <w:r>
              <w:rPr>
                <w:rFonts w:hint="eastAsia" w:ascii="宋体" w:hAnsi="宋体"/>
                <w:sz w:val="24"/>
              </w:rPr>
              <w:t>（</w:t>
            </w:r>
            <w:r>
              <w:rPr>
                <w:rFonts w:ascii="宋体" w:hAnsi="宋体"/>
                <w:sz w:val="24"/>
              </w:rPr>
              <w:t>%</w:t>
            </w:r>
            <w:r>
              <w:rPr>
                <w:rFonts w:hint="eastAsia" w:ascii="宋体" w:hAnsi="宋体"/>
                <w:sz w:val="24"/>
              </w:rPr>
              <w:t>）</w:t>
            </w:r>
          </w:p>
        </w:tc>
        <w:tc>
          <w:tcPr>
            <w:tcW w:w="1605" w:type="dxa"/>
            <w:vAlign w:val="center"/>
          </w:tcPr>
          <w:p>
            <w:pPr>
              <w:jc w:val="center"/>
              <w:rPr>
                <w:rFonts w:ascii="宋体"/>
                <w:sz w:val="24"/>
              </w:rPr>
            </w:pPr>
            <w:r>
              <w:rPr>
                <w:rFonts w:hint="eastAsia" w:ascii="宋体" w:hAnsi="宋体"/>
                <w:sz w:val="24"/>
              </w:rPr>
              <w:t>全硫分</w:t>
            </w:r>
            <w:r>
              <w:rPr>
                <w:rFonts w:ascii="宋体" w:hAnsi="宋体"/>
                <w:sz w:val="24"/>
              </w:rPr>
              <w:t>St</w:t>
            </w:r>
            <w:r>
              <w:rPr>
                <w:rFonts w:hint="eastAsia" w:ascii="宋体" w:hAnsi="宋体"/>
                <w:spacing w:val="-60"/>
                <w:sz w:val="24"/>
              </w:rPr>
              <w:t>，</w:t>
            </w:r>
            <w:r>
              <w:rPr>
                <w:rFonts w:ascii="宋体" w:hAnsi="宋体"/>
                <w:sz w:val="24"/>
              </w:rPr>
              <w:t>d</w:t>
            </w:r>
          </w:p>
          <w:p>
            <w:pPr>
              <w:jc w:val="center"/>
              <w:rPr>
                <w:rFonts w:ascii="宋体"/>
                <w:sz w:val="24"/>
              </w:rPr>
            </w:pPr>
            <w:r>
              <w:rPr>
                <w:rFonts w:hint="eastAsia" w:ascii="宋体" w:hAnsi="宋体"/>
                <w:sz w:val="24"/>
              </w:rPr>
              <w:t>（</w:t>
            </w:r>
            <w:r>
              <w:rPr>
                <w:rFonts w:ascii="宋体" w:hAnsi="宋体"/>
                <w:sz w:val="24"/>
              </w:rPr>
              <w:t>%</w:t>
            </w:r>
            <w:r>
              <w:rPr>
                <w:rFonts w:hint="eastAsia" w:ascii="宋体" w:hAnsi="宋体"/>
                <w:sz w:val="24"/>
              </w:rPr>
              <w:t>）</w:t>
            </w:r>
          </w:p>
        </w:tc>
        <w:tc>
          <w:tcPr>
            <w:tcW w:w="1740" w:type="dxa"/>
            <w:vAlign w:val="center"/>
          </w:tcPr>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全水Mt</w:t>
            </w:r>
          </w:p>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w:t>
            </w:r>
          </w:p>
        </w:tc>
        <w:tc>
          <w:tcPr>
            <w:tcW w:w="685" w:type="dxa"/>
            <w:vMerge w:val="restart"/>
            <w:tcBorders>
              <w:top w:val="nil"/>
            </w:tcBorders>
            <w:vAlign w:val="center"/>
          </w:tcPr>
          <w:p>
            <w:pPr>
              <w:jc w:val="center"/>
              <w:rPr>
                <w:rFonts w:ascii="宋体"/>
                <w:sz w:val="24"/>
              </w:rPr>
            </w:pPr>
          </w:p>
        </w:tc>
        <w:tc>
          <w:tcPr>
            <w:tcW w:w="778" w:type="dxa"/>
            <w:tcBorders>
              <w:top w:val="nil"/>
            </w:tcBorders>
            <w:vAlign w:val="center"/>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7902" w:type="dxa"/>
          <w:cantSplit/>
          <w:trHeight w:val="116" w:hRule="atLeast"/>
        </w:trPr>
        <w:tc>
          <w:tcPr>
            <w:tcW w:w="1473" w:type="dxa"/>
            <w:vMerge w:val="continue"/>
          </w:tcPr>
          <w:p>
            <w:pPr>
              <w:rPr>
                <w:rFonts w:ascii="宋体"/>
                <w:sz w:val="24"/>
              </w:rPr>
            </w:pPr>
          </w:p>
        </w:tc>
        <w:tc>
          <w:tcPr>
            <w:tcW w:w="1530" w:type="dxa"/>
            <w:vMerge w:val="continue"/>
          </w:tcPr>
          <w:p>
            <w:pPr>
              <w:rPr>
                <w:rFonts w:ascii="宋体"/>
                <w:sz w:val="24"/>
              </w:rPr>
            </w:pPr>
          </w:p>
        </w:tc>
        <w:tc>
          <w:tcPr>
            <w:tcW w:w="1935" w:type="dxa"/>
            <w:vAlign w:val="center"/>
          </w:tcPr>
          <w:p>
            <w:pPr>
              <w:jc w:val="center"/>
              <w:rPr>
                <w:rFonts w:ascii="宋体"/>
                <w:color w:val="auto"/>
                <w:sz w:val="24"/>
              </w:rPr>
            </w:pPr>
            <w:r>
              <w:rPr>
                <w:rFonts w:hint="eastAsia" w:ascii="宋体" w:hAnsi="宋体"/>
                <w:color w:val="auto"/>
                <w:sz w:val="24"/>
              </w:rPr>
              <w:t>≥</w:t>
            </w:r>
            <w:r>
              <w:rPr>
                <w:rFonts w:hint="eastAsia" w:ascii="宋体" w:hAnsi="宋体"/>
                <w:color w:val="auto"/>
                <w:sz w:val="24"/>
                <w:lang w:val="en-US" w:eastAsia="zh-CN"/>
              </w:rPr>
              <w:t>46</w:t>
            </w:r>
            <w:r>
              <w:rPr>
                <w:rFonts w:ascii="宋体" w:hAnsi="宋体"/>
                <w:color w:val="auto"/>
                <w:sz w:val="24"/>
              </w:rPr>
              <w:t>00</w:t>
            </w:r>
          </w:p>
        </w:tc>
        <w:tc>
          <w:tcPr>
            <w:tcW w:w="2025" w:type="dxa"/>
            <w:vAlign w:val="center"/>
          </w:tcPr>
          <w:p>
            <w:pPr>
              <w:jc w:val="center"/>
              <w:rPr>
                <w:rFonts w:ascii="宋体" w:hAnsi="宋体"/>
                <w:color w:val="auto"/>
                <w:sz w:val="24"/>
              </w:rPr>
            </w:pPr>
            <w:r>
              <w:rPr>
                <w:rFonts w:hint="eastAsia" w:ascii="宋体" w:hAnsi="宋体"/>
                <w:color w:val="auto"/>
                <w:sz w:val="24"/>
              </w:rPr>
              <w:t>14%≤</w:t>
            </w:r>
            <w:r>
              <w:rPr>
                <w:rFonts w:ascii="宋体" w:hAnsi="宋体"/>
                <w:color w:val="auto"/>
                <w:sz w:val="24"/>
              </w:rPr>
              <w:t>Vdaf≤</w:t>
            </w:r>
            <w:r>
              <w:rPr>
                <w:rFonts w:hint="eastAsia" w:ascii="宋体" w:hAnsi="宋体"/>
                <w:color w:val="auto"/>
                <w:sz w:val="24"/>
              </w:rPr>
              <w:t>25</w:t>
            </w:r>
            <w:r>
              <w:rPr>
                <w:rFonts w:ascii="宋体" w:hAnsi="宋体"/>
                <w:color w:val="auto"/>
                <w:sz w:val="24"/>
              </w:rPr>
              <w:t>%</w:t>
            </w:r>
          </w:p>
        </w:tc>
        <w:tc>
          <w:tcPr>
            <w:tcW w:w="1605" w:type="dxa"/>
          </w:tcPr>
          <w:p>
            <w:pPr>
              <w:jc w:val="center"/>
              <w:rPr>
                <w:rFonts w:ascii="宋体"/>
                <w:color w:val="auto"/>
                <w:sz w:val="24"/>
              </w:rPr>
            </w:pPr>
            <w:r>
              <w:rPr>
                <w:rFonts w:hint="eastAsia" w:ascii="宋体" w:hAnsi="宋体"/>
                <w:bCs/>
                <w:color w:val="auto"/>
                <w:szCs w:val="21"/>
              </w:rPr>
              <w:t>≤</w:t>
            </w:r>
            <w:r>
              <w:rPr>
                <w:rFonts w:hint="eastAsia" w:ascii="宋体" w:hAnsi="宋体"/>
                <w:color w:val="auto"/>
                <w:sz w:val="24"/>
                <w:lang w:val="en-US" w:eastAsia="zh-CN"/>
              </w:rPr>
              <w:t>1.5</w:t>
            </w:r>
          </w:p>
        </w:tc>
        <w:tc>
          <w:tcPr>
            <w:tcW w:w="1740" w:type="dxa"/>
          </w:tcPr>
          <w:p>
            <w:pPr>
              <w:jc w:val="center"/>
              <w:rPr>
                <w:rFonts w:hint="eastAsia" w:ascii="宋体" w:hAnsi="宋体"/>
                <w:bCs/>
                <w:color w:val="auto"/>
                <w:sz w:val="24"/>
                <w:szCs w:val="24"/>
              </w:rPr>
            </w:pPr>
            <w:r>
              <w:rPr>
                <w:rFonts w:hint="eastAsia" w:ascii="宋体" w:hAnsi="宋体"/>
                <w:bCs/>
                <w:color w:val="auto"/>
                <w:sz w:val="24"/>
                <w:szCs w:val="24"/>
              </w:rPr>
              <w:t>≤</w:t>
            </w:r>
            <w:r>
              <w:rPr>
                <w:rFonts w:hint="eastAsia" w:ascii="宋体" w:hAnsi="宋体"/>
                <w:bCs/>
                <w:color w:val="auto"/>
                <w:sz w:val="24"/>
                <w:szCs w:val="24"/>
                <w:lang w:val="en-US" w:eastAsia="zh-CN"/>
              </w:rPr>
              <w:t>13.0</w:t>
            </w:r>
          </w:p>
        </w:tc>
        <w:tc>
          <w:tcPr>
            <w:tcW w:w="685" w:type="dxa"/>
            <w:vMerge w:val="continue"/>
            <w:tcBorders>
              <w:bottom w:val="nil"/>
            </w:tcBorders>
          </w:tcPr>
          <w:p>
            <w:pPr>
              <w:jc w:val="center"/>
              <w:rPr>
                <w:rFonts w:ascii="宋体"/>
                <w:sz w:val="24"/>
              </w:rPr>
            </w:pPr>
          </w:p>
        </w:tc>
        <w:tc>
          <w:tcPr>
            <w:tcW w:w="778" w:type="dxa"/>
            <w:tcBorders>
              <w:bottom w:val="nil"/>
            </w:tcBorders>
          </w:tcPr>
          <w:p>
            <w:pPr>
              <w:jc w:val="center"/>
              <w:rPr>
                <w:rFonts w:ascii="宋体"/>
                <w:sz w:val="24"/>
              </w:rPr>
            </w:pPr>
          </w:p>
        </w:tc>
      </w:tr>
    </w:tbl>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82" w:firstLineChars="200"/>
        <w:jc w:val="both"/>
        <w:textAlignment w:val="auto"/>
        <w:outlineLvl w:val="9"/>
        <w:rPr>
          <w:rFonts w:ascii="宋体"/>
          <w:b/>
          <w:sz w:val="24"/>
        </w:rPr>
      </w:pPr>
      <w:r>
        <w:rPr>
          <w:rFonts w:hint="eastAsia" w:ascii="宋体" w:hAnsi="宋体"/>
          <w:b/>
          <w:sz w:val="24"/>
        </w:rPr>
        <w:t>二、到站、交货地点、收货方及物权转移：</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2" w:firstLineChars="176"/>
        <w:jc w:val="both"/>
        <w:textAlignment w:val="auto"/>
        <w:outlineLvl w:val="9"/>
        <w:rPr>
          <w:rFonts w:ascii="宋体"/>
          <w:sz w:val="24"/>
        </w:rPr>
      </w:pPr>
      <w:r>
        <w:rPr>
          <w:rFonts w:hint="eastAsia" w:ascii="宋体" w:hAnsi="宋体"/>
          <w:sz w:val="24"/>
        </w:rPr>
        <w:t>发</w:t>
      </w:r>
      <w:r>
        <w:rPr>
          <w:rFonts w:ascii="宋体" w:hAnsi="宋体"/>
          <w:sz w:val="24"/>
        </w:rPr>
        <w:t xml:space="preserve">    </w:t>
      </w:r>
      <w:r>
        <w:rPr>
          <w:rFonts w:hint="eastAsia" w:ascii="宋体" w:hAnsi="宋体"/>
          <w:sz w:val="24"/>
        </w:rPr>
        <w:t>站：</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2" w:firstLineChars="176"/>
        <w:jc w:val="both"/>
        <w:textAlignment w:val="auto"/>
        <w:outlineLvl w:val="9"/>
        <w:rPr>
          <w:rFonts w:ascii="宋体"/>
          <w:sz w:val="24"/>
        </w:rPr>
      </w:pPr>
      <w:r>
        <w:rPr>
          <w:rFonts w:hint="eastAsia" w:ascii="宋体" w:hAnsi="宋体"/>
          <w:sz w:val="24"/>
        </w:rPr>
        <w:t>发</w:t>
      </w:r>
      <w:r>
        <w:rPr>
          <w:rFonts w:ascii="宋体" w:hAnsi="宋体"/>
          <w:sz w:val="24"/>
        </w:rPr>
        <w:t xml:space="preserve"> </w:t>
      </w:r>
      <w:r>
        <w:rPr>
          <w:rFonts w:hint="eastAsia" w:ascii="宋体" w:hAnsi="宋体"/>
          <w:sz w:val="24"/>
        </w:rPr>
        <w:t>货</w:t>
      </w:r>
      <w:r>
        <w:rPr>
          <w:rFonts w:ascii="宋体" w:hAnsi="宋体"/>
          <w:sz w:val="24"/>
        </w:rPr>
        <w:t xml:space="preserve"> </w:t>
      </w:r>
      <w:r>
        <w:rPr>
          <w:rFonts w:hint="eastAsia" w:ascii="宋体" w:hAnsi="宋体"/>
          <w:sz w:val="24"/>
        </w:rPr>
        <w:t>方：</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2" w:firstLineChars="176"/>
        <w:jc w:val="both"/>
        <w:textAlignment w:val="auto"/>
        <w:outlineLvl w:val="9"/>
        <w:rPr>
          <w:rFonts w:ascii="宋体"/>
          <w:sz w:val="24"/>
        </w:rPr>
      </w:pPr>
      <w:r>
        <w:rPr>
          <w:rFonts w:hint="eastAsia" w:ascii="宋体" w:hAnsi="宋体"/>
          <w:sz w:val="24"/>
        </w:rPr>
        <w:t>到</w:t>
      </w:r>
      <w:r>
        <w:rPr>
          <w:rFonts w:ascii="宋体" w:hAnsi="宋体"/>
          <w:sz w:val="24"/>
        </w:rPr>
        <w:t xml:space="preserve">    </w:t>
      </w:r>
      <w:r>
        <w:rPr>
          <w:rFonts w:hint="eastAsia" w:ascii="宋体" w:hAnsi="宋体"/>
          <w:sz w:val="24"/>
        </w:rPr>
        <w:t>站：新乡北</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2" w:firstLineChars="176"/>
        <w:jc w:val="both"/>
        <w:textAlignment w:val="auto"/>
        <w:outlineLvl w:val="9"/>
        <w:rPr>
          <w:rFonts w:ascii="宋体"/>
          <w:sz w:val="24"/>
        </w:rPr>
      </w:pPr>
      <w:r>
        <w:rPr>
          <w:rFonts w:hint="eastAsia" w:ascii="宋体" w:hAnsi="宋体"/>
          <w:sz w:val="24"/>
        </w:rPr>
        <w:t>交货地点：国家电投集团新乡豫新发电有限责任公司煤场</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2" w:firstLineChars="176"/>
        <w:jc w:val="both"/>
        <w:textAlignment w:val="auto"/>
        <w:outlineLvl w:val="9"/>
        <w:rPr>
          <w:rFonts w:ascii="宋体"/>
          <w:sz w:val="24"/>
        </w:rPr>
      </w:pPr>
      <w:r>
        <w:rPr>
          <w:rFonts w:hint="eastAsia" w:ascii="宋体" w:hAnsi="宋体"/>
          <w:sz w:val="24"/>
        </w:rPr>
        <w:t>收</w:t>
      </w:r>
      <w:r>
        <w:rPr>
          <w:rFonts w:ascii="宋体" w:hAnsi="宋体"/>
          <w:sz w:val="24"/>
        </w:rPr>
        <w:t xml:space="preserve"> </w:t>
      </w:r>
      <w:r>
        <w:rPr>
          <w:rFonts w:hint="eastAsia" w:ascii="宋体" w:hAnsi="宋体"/>
          <w:sz w:val="24"/>
        </w:rPr>
        <w:t>货</w:t>
      </w:r>
      <w:r>
        <w:rPr>
          <w:rFonts w:ascii="宋体" w:hAnsi="宋体"/>
          <w:sz w:val="24"/>
        </w:rPr>
        <w:t xml:space="preserve"> </w:t>
      </w:r>
      <w:r>
        <w:rPr>
          <w:rFonts w:hint="eastAsia" w:ascii="宋体" w:hAnsi="宋体"/>
          <w:sz w:val="24"/>
        </w:rPr>
        <w:t>方：国家电投集团新乡豫新发电有限责任公司（以下简称：豫新公司）</w:t>
      </w:r>
    </w:p>
    <w:p>
      <w:pPr>
        <w:keepNext w:val="0"/>
        <w:keepLines w:val="0"/>
        <w:pageBreakBefore w:val="0"/>
        <w:widowControl w:val="0"/>
        <w:kinsoku/>
        <w:wordWrap/>
        <w:overflowPunct/>
        <w:topLinePunct w:val="0"/>
        <w:autoSpaceDE/>
        <w:autoSpaceDN/>
        <w:bidi w:val="0"/>
        <w:adjustRightInd/>
        <w:snapToGrid/>
        <w:spacing w:line="264" w:lineRule="exact"/>
        <w:ind w:left="0" w:leftChars="0" w:right="0" w:rightChars="0" w:firstLine="424" w:firstLineChars="177"/>
        <w:jc w:val="both"/>
        <w:textAlignment w:val="auto"/>
        <w:outlineLvl w:val="9"/>
        <w:rPr>
          <w:rFonts w:ascii="宋体"/>
          <w:sz w:val="24"/>
        </w:rPr>
      </w:pPr>
      <w:r>
        <w:rPr>
          <w:rFonts w:hint="eastAsia" w:ascii="宋体" w:hAnsi="宋体"/>
          <w:sz w:val="24"/>
        </w:rPr>
        <w:t>物权转移：乙方将煤炭运至双方约定交货地点完成交货，煤炭所有权及损毁灭失风险同时转移至收货方。</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2" w:firstLineChars="200"/>
        <w:jc w:val="both"/>
        <w:textAlignment w:val="auto"/>
        <w:outlineLvl w:val="9"/>
        <w:rPr>
          <w:rFonts w:ascii="宋体"/>
          <w:b/>
          <w:sz w:val="24"/>
        </w:rPr>
      </w:pPr>
      <w:r>
        <w:rPr>
          <w:rFonts w:hint="eastAsia" w:ascii="宋体" w:hAnsi="宋体"/>
          <w:b/>
          <w:sz w:val="24"/>
        </w:rPr>
        <w:t>三、运输方式</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outlineLvl w:val="9"/>
        <w:rPr>
          <w:rFonts w:ascii="宋体"/>
          <w:color w:val="auto"/>
          <w:sz w:val="24"/>
        </w:rPr>
      </w:pPr>
      <w:r>
        <w:rPr>
          <w:rFonts w:hint="eastAsia" w:ascii="宋体" w:hAnsi="宋体"/>
          <w:color w:val="auto"/>
          <w:sz w:val="24"/>
        </w:rPr>
        <w:t>汽车运输、火车运输。</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2" w:firstLineChars="200"/>
        <w:jc w:val="both"/>
        <w:textAlignment w:val="auto"/>
        <w:outlineLvl w:val="9"/>
        <w:rPr>
          <w:rFonts w:ascii="宋体"/>
          <w:b/>
          <w:sz w:val="24"/>
        </w:rPr>
      </w:pPr>
      <w:r>
        <w:rPr>
          <w:rFonts w:hint="eastAsia" w:ascii="宋体" w:hAnsi="宋体"/>
          <w:b/>
          <w:sz w:val="24"/>
        </w:rPr>
        <w:t>四、验收标准、方法及提出异议期限</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outlineLvl w:val="9"/>
        <w:rPr>
          <w:rFonts w:ascii="宋体"/>
          <w:sz w:val="24"/>
        </w:rPr>
      </w:pPr>
      <w:r>
        <w:rPr>
          <w:rFonts w:ascii="宋体" w:hAnsi="宋体"/>
          <w:sz w:val="24"/>
        </w:rPr>
        <w:t>1.</w:t>
      </w:r>
      <w:r>
        <w:rPr>
          <w:rFonts w:hint="eastAsia" w:ascii="宋体" w:hAnsi="宋体"/>
          <w:sz w:val="24"/>
        </w:rPr>
        <w:t>甲乙双方共同委托豫新公司按国家标准计量、采样、制样、化验，以豫新公司所出化验报告作为结算依据，乙方应在单日货到交货地点当日起</w:t>
      </w:r>
      <w:r>
        <w:rPr>
          <w:rFonts w:ascii="宋体" w:hAnsi="宋体"/>
          <w:sz w:val="24"/>
        </w:rPr>
        <w:t>7</w:t>
      </w:r>
      <w:r>
        <w:rPr>
          <w:rFonts w:hint="eastAsia" w:ascii="宋体" w:hAnsi="宋体"/>
          <w:sz w:val="24"/>
        </w:rPr>
        <w:t>日内主动到豫新公司签收化验报告，如在规定时限内未签收化验报告，该化验报告视同签收。</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outlineLvl w:val="9"/>
        <w:rPr>
          <w:rFonts w:ascii="宋体"/>
          <w:sz w:val="24"/>
        </w:rPr>
      </w:pPr>
      <w:r>
        <w:rPr>
          <w:rFonts w:ascii="宋体" w:hAnsi="宋体"/>
          <w:sz w:val="24"/>
        </w:rPr>
        <w:t>2.</w:t>
      </w:r>
      <w:r>
        <w:rPr>
          <w:rFonts w:hint="eastAsia" w:ascii="宋体" w:hAnsi="宋体"/>
          <w:sz w:val="24"/>
        </w:rPr>
        <w:t>如果乙方对豫新公司化验结果有异议，应自豫新公司化验报告出具日起</w:t>
      </w:r>
      <w:r>
        <w:rPr>
          <w:rFonts w:ascii="宋体" w:hAnsi="宋体"/>
          <w:sz w:val="24"/>
        </w:rPr>
        <w:t>5</w:t>
      </w:r>
      <w:r>
        <w:rPr>
          <w:rFonts w:hint="eastAsia" w:ascii="宋体" w:hAnsi="宋体"/>
          <w:sz w:val="24"/>
        </w:rPr>
        <w:t>日内提出书面重新检验申请，由双方共同提取备查煤样，到有国家资质的煤质检验机构进行重新检验（仅限发热量</w:t>
      </w:r>
      <w:r>
        <w:rPr>
          <w:rFonts w:ascii="宋体" w:hAnsi="宋体"/>
          <w:sz w:val="24"/>
        </w:rPr>
        <w:t>Qnet,ar</w:t>
      </w:r>
      <w:r>
        <w:rPr>
          <w:rFonts w:hint="eastAsia" w:ascii="宋体" w:hAnsi="宋体"/>
          <w:sz w:val="24"/>
        </w:rPr>
        <w:t>、全硫分</w:t>
      </w:r>
      <w:r>
        <w:rPr>
          <w:rFonts w:ascii="宋体" w:hAnsi="宋体"/>
          <w:sz w:val="24"/>
        </w:rPr>
        <w:t>St</w:t>
      </w:r>
      <w:r>
        <w:rPr>
          <w:rFonts w:hint="eastAsia" w:ascii="宋体" w:hAnsi="宋体"/>
          <w:spacing w:val="-50"/>
          <w:sz w:val="24"/>
        </w:rPr>
        <w:t>，</w:t>
      </w:r>
      <w:r>
        <w:rPr>
          <w:rFonts w:ascii="宋体" w:hAnsi="宋体"/>
          <w:sz w:val="24"/>
        </w:rPr>
        <w:t>d%</w:t>
      </w:r>
      <w:r>
        <w:rPr>
          <w:rFonts w:hint="eastAsia" w:ascii="宋体" w:hAnsi="宋体"/>
          <w:sz w:val="24"/>
        </w:rPr>
        <w:t>指标），由此产生的一切费用均由乙方承担：</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outlineLvl w:val="9"/>
        <w:rPr>
          <w:rFonts w:ascii="宋体"/>
          <w:sz w:val="24"/>
        </w:rPr>
      </w:pPr>
      <w:r>
        <w:rPr>
          <w:rFonts w:hint="eastAsia" w:ascii="宋体" w:hAnsi="宋体"/>
          <w:sz w:val="24"/>
        </w:rPr>
        <w:t>发热量</w:t>
      </w:r>
      <w:r>
        <w:rPr>
          <w:rFonts w:ascii="宋体" w:hAnsi="宋体"/>
          <w:sz w:val="24"/>
        </w:rPr>
        <w:t>Qnet,ar</w:t>
      </w:r>
      <w:r>
        <w:rPr>
          <w:rFonts w:hint="eastAsia" w:ascii="宋体" w:hAnsi="宋体"/>
          <w:sz w:val="24"/>
        </w:rPr>
        <w:t>：若重新检验结果与豫新公司化验结果误差值在±</w:t>
      </w:r>
      <w:r>
        <w:rPr>
          <w:rFonts w:ascii="宋体" w:hAnsi="宋体"/>
          <w:sz w:val="24"/>
        </w:rPr>
        <w:t>150</w:t>
      </w:r>
      <w:r>
        <w:rPr>
          <w:rFonts w:hint="eastAsia" w:ascii="宋体" w:hAnsi="宋体"/>
          <w:sz w:val="24"/>
        </w:rPr>
        <w:t>千卡</w:t>
      </w:r>
      <w:r>
        <w:rPr>
          <w:rFonts w:ascii="宋体" w:hAnsi="宋体"/>
          <w:sz w:val="24"/>
        </w:rPr>
        <w:t>/</w:t>
      </w:r>
      <w:r>
        <w:rPr>
          <w:rFonts w:hint="eastAsia" w:ascii="宋体" w:hAnsi="宋体"/>
          <w:sz w:val="24"/>
        </w:rPr>
        <w:t>千克之内（含</w:t>
      </w:r>
      <w:r>
        <w:rPr>
          <w:rFonts w:ascii="宋体" w:hAnsi="宋体"/>
          <w:sz w:val="24"/>
        </w:rPr>
        <w:t>150</w:t>
      </w:r>
      <w:r>
        <w:rPr>
          <w:rFonts w:hint="eastAsia" w:ascii="宋体" w:hAnsi="宋体"/>
          <w:sz w:val="24"/>
        </w:rPr>
        <w:t>千卡</w:t>
      </w:r>
      <w:r>
        <w:rPr>
          <w:rFonts w:ascii="宋体" w:hAnsi="宋体"/>
          <w:sz w:val="24"/>
        </w:rPr>
        <w:t>/</w:t>
      </w:r>
      <w:r>
        <w:rPr>
          <w:rFonts w:hint="eastAsia" w:ascii="宋体" w:hAnsi="宋体"/>
          <w:sz w:val="24"/>
        </w:rPr>
        <w:t>千克），则按照豫新公司化验结果作为结算依据；若重新检验结果误差值超出±</w:t>
      </w:r>
      <w:r>
        <w:rPr>
          <w:rFonts w:ascii="宋体" w:hAnsi="宋体"/>
          <w:sz w:val="24"/>
        </w:rPr>
        <w:t>150</w:t>
      </w:r>
      <w:r>
        <w:rPr>
          <w:rFonts w:hint="eastAsia" w:ascii="宋体" w:hAnsi="宋体"/>
          <w:sz w:val="24"/>
        </w:rPr>
        <w:t>千卡</w:t>
      </w:r>
      <w:r>
        <w:rPr>
          <w:rFonts w:ascii="宋体" w:hAnsi="宋体"/>
          <w:sz w:val="24"/>
        </w:rPr>
        <w:t>/</w:t>
      </w:r>
      <w:r>
        <w:rPr>
          <w:rFonts w:hint="eastAsia" w:ascii="宋体" w:hAnsi="宋体"/>
          <w:sz w:val="24"/>
        </w:rPr>
        <w:t>千克且未超出国标（</w:t>
      </w:r>
      <w:r>
        <w:rPr>
          <w:rFonts w:ascii="宋体" w:hAnsi="宋体"/>
          <w:sz w:val="24"/>
        </w:rPr>
        <w:t>GB/T18666-2002</w:t>
      </w:r>
      <w:r>
        <w:rPr>
          <w:rFonts w:hint="eastAsia" w:ascii="宋体" w:hAnsi="宋体"/>
          <w:sz w:val="24"/>
        </w:rPr>
        <w:t>）规定的误差值时，则按照重新检验结果与豫新公司化验结果的平均数作为结算依据；若重新检验结果超出国标（</w:t>
      </w:r>
      <w:r>
        <w:rPr>
          <w:rFonts w:ascii="宋体" w:hAnsi="宋体"/>
          <w:sz w:val="24"/>
        </w:rPr>
        <w:t>GB/T18666-2002</w:t>
      </w:r>
      <w:r>
        <w:rPr>
          <w:rFonts w:hint="eastAsia" w:ascii="宋体" w:hAnsi="宋体"/>
          <w:sz w:val="24"/>
        </w:rPr>
        <w:t>）规定的误差值时，则按照重新检验结果作为结算依据。</w:t>
      </w:r>
    </w:p>
    <w:p>
      <w:pPr>
        <w:keepNext w:val="0"/>
        <w:keepLines w:val="0"/>
        <w:pageBreakBefore w:val="0"/>
        <w:widowControl w:val="0"/>
        <w:kinsoku/>
        <w:wordWrap/>
        <w:overflowPunct/>
        <w:topLinePunct w:val="0"/>
        <w:autoSpaceDE/>
        <w:autoSpaceDN/>
        <w:bidi w:val="0"/>
        <w:adjustRightInd/>
        <w:snapToGrid/>
        <w:spacing w:line="264" w:lineRule="exact"/>
        <w:ind w:left="1" w:right="0" w:rightChars="0" w:firstLine="480" w:firstLineChars="200"/>
        <w:jc w:val="both"/>
        <w:textAlignment w:val="auto"/>
        <w:outlineLvl w:val="9"/>
        <w:rPr>
          <w:rFonts w:ascii="宋体"/>
          <w:sz w:val="24"/>
        </w:rPr>
      </w:pPr>
      <w:r>
        <w:rPr>
          <w:rFonts w:hint="eastAsia" w:ascii="宋体" w:hAnsi="宋体"/>
          <w:sz w:val="24"/>
        </w:rPr>
        <w:t>全硫分</w:t>
      </w:r>
      <w:r>
        <w:rPr>
          <w:rFonts w:ascii="宋体" w:hAnsi="宋体"/>
          <w:sz w:val="24"/>
        </w:rPr>
        <w:t>St</w:t>
      </w:r>
      <w:r>
        <w:rPr>
          <w:rFonts w:hint="eastAsia" w:ascii="宋体" w:hAnsi="宋体"/>
          <w:spacing w:val="-60"/>
          <w:sz w:val="24"/>
        </w:rPr>
        <w:t>，</w:t>
      </w:r>
      <w:r>
        <w:rPr>
          <w:rFonts w:ascii="宋体" w:hAnsi="宋体"/>
          <w:sz w:val="24"/>
        </w:rPr>
        <w:t>d%</w:t>
      </w:r>
      <w:r>
        <w:rPr>
          <w:rFonts w:hint="eastAsia" w:ascii="宋体" w:hAnsi="宋体"/>
          <w:sz w:val="24"/>
        </w:rPr>
        <w:t>：若重新检验结果与豫新公司化验结果误差值未超出国标（</w:t>
      </w:r>
      <w:r>
        <w:rPr>
          <w:rFonts w:ascii="宋体" w:hAnsi="宋体"/>
          <w:sz w:val="24"/>
        </w:rPr>
        <w:t>GB/T18666-2002</w:t>
      </w:r>
      <w:r>
        <w:rPr>
          <w:rFonts w:hint="eastAsia" w:ascii="宋体" w:hAnsi="宋体"/>
          <w:sz w:val="24"/>
        </w:rPr>
        <w:t>）规定的误差值时，则按照豫新公司化验结果作为结算依据；若重新检验结果与豫新公司化验结果误差值超出国标（</w:t>
      </w:r>
      <w:r>
        <w:rPr>
          <w:rFonts w:ascii="宋体" w:hAnsi="宋体"/>
          <w:sz w:val="24"/>
        </w:rPr>
        <w:t>GB/T18666-2002</w:t>
      </w:r>
      <w:r>
        <w:rPr>
          <w:rFonts w:hint="eastAsia" w:ascii="宋体" w:hAnsi="宋体"/>
          <w:sz w:val="24"/>
        </w:rPr>
        <w:t>）规定的误差值时，则按照重新检验结果作为结算依据。</w:t>
      </w:r>
      <w:r>
        <w:rPr>
          <w:rFonts w:ascii="宋体" w:hAnsi="宋体"/>
          <w:sz w:val="24"/>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64" w:lineRule="exact"/>
        <w:ind w:left="1" w:right="0" w:rightChars="0" w:firstLine="525" w:firstLineChars="218"/>
        <w:jc w:val="both"/>
        <w:textAlignment w:val="auto"/>
        <w:outlineLvl w:val="9"/>
        <w:rPr>
          <w:rFonts w:ascii="宋体" w:hAnsi="宋体"/>
          <w:b/>
          <w:sz w:val="24"/>
        </w:rPr>
      </w:pPr>
      <w:r>
        <w:rPr>
          <w:rFonts w:hint="eastAsia" w:ascii="宋体" w:hAnsi="宋体"/>
          <w:b/>
          <w:sz w:val="24"/>
        </w:rPr>
        <w:t>煤价及相关说明</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outlineLvl w:val="9"/>
        <w:rPr>
          <w:rFonts w:ascii="宋体" w:hAnsi="宋体"/>
          <w:bCs/>
          <w:color w:val="FF0000"/>
          <w:sz w:val="24"/>
        </w:rPr>
      </w:pPr>
      <w:r>
        <w:rPr>
          <w:rFonts w:hint="eastAsia" w:ascii="宋体" w:hAnsi="宋体"/>
          <w:sz w:val="24"/>
        </w:rPr>
        <w:t>1.合同价格为含税到厂综合价格（税率为1</w:t>
      </w:r>
      <w:r>
        <w:rPr>
          <w:rFonts w:hint="eastAsia" w:ascii="宋体" w:hAnsi="宋体"/>
          <w:sz w:val="24"/>
          <w:lang w:val="en-US" w:eastAsia="zh-CN"/>
        </w:rPr>
        <w:t>3</w:t>
      </w:r>
      <w:r>
        <w:rPr>
          <w:rFonts w:hint="eastAsia" w:ascii="宋体" w:hAnsi="宋体"/>
          <w:sz w:val="24"/>
        </w:rPr>
        <w:t>%</w:t>
      </w:r>
      <w:r>
        <w:rPr>
          <w:rFonts w:hint="eastAsia" w:ascii="宋体" w:hAnsi="宋体"/>
          <w:color w:val="auto"/>
          <w:sz w:val="24"/>
        </w:rPr>
        <w:t>）。</w:t>
      </w:r>
    </w:p>
    <w:p>
      <w:pPr>
        <w:keepNext w:val="0"/>
        <w:keepLines w:val="0"/>
        <w:pageBreakBefore w:val="0"/>
        <w:widowControl w:val="0"/>
        <w:kinsoku/>
        <w:wordWrap/>
        <w:overflowPunct/>
        <w:topLinePunct w:val="0"/>
        <w:autoSpaceDE/>
        <w:autoSpaceDN/>
        <w:bidi w:val="0"/>
        <w:adjustRightInd/>
        <w:snapToGrid/>
        <w:spacing w:line="264" w:lineRule="exact"/>
        <w:ind w:left="17" w:leftChars="8" w:right="0" w:rightChars="0" w:firstLine="400" w:firstLineChars="167"/>
        <w:jc w:val="both"/>
        <w:textAlignment w:val="auto"/>
        <w:outlineLvl w:val="9"/>
        <w:rPr>
          <w:rFonts w:ascii="宋体" w:hAnsi="宋体"/>
          <w:bCs/>
          <w:color w:val="auto"/>
          <w:sz w:val="24"/>
          <w:shd w:val="clear" w:color="auto" w:fill="auto"/>
        </w:rPr>
      </w:pPr>
      <w:r>
        <w:rPr>
          <w:rFonts w:hint="eastAsia" w:ascii="宋体" w:hAnsi="宋体"/>
          <w:color w:val="auto"/>
          <w:sz w:val="24"/>
        </w:rPr>
        <w:t>2.</w:t>
      </w:r>
      <w:r>
        <w:rPr>
          <w:rFonts w:hint="eastAsia" w:ascii="宋体" w:hAnsi="宋体"/>
          <w:bCs/>
          <w:color w:val="auto"/>
          <w:sz w:val="24"/>
        </w:rPr>
        <w:t>甲方收到的电煤挥发分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hAnsi="宋体"/>
          <w:bCs/>
          <w:color w:val="auto"/>
          <w:sz w:val="24"/>
          <w:lang w:val="en-US" w:eastAsia="zh-CN"/>
        </w:rPr>
        <w:t>4</w:t>
      </w:r>
      <w:r>
        <w:rPr>
          <w:rFonts w:ascii="宋体" w:hAnsi="宋体"/>
          <w:bCs/>
          <w:color w:val="auto"/>
          <w:sz w:val="24"/>
        </w:rPr>
        <w:t>.00%</w:t>
      </w:r>
      <w:r>
        <w:rPr>
          <w:rFonts w:hint="eastAsia" w:ascii="宋体" w:hAnsi="宋体"/>
          <w:bCs/>
          <w:color w:val="auto"/>
          <w:sz w:val="24"/>
        </w:rPr>
        <w:t>为基准，全硫分</w:t>
      </w:r>
      <w:r>
        <w:rPr>
          <w:rFonts w:ascii="宋体" w:hAnsi="宋体"/>
          <w:bCs/>
          <w:color w:val="auto"/>
          <w:sz w:val="24"/>
        </w:rPr>
        <w:t>S</w:t>
      </w:r>
      <w:r>
        <w:rPr>
          <w:rFonts w:ascii="宋体" w:hAnsi="宋体"/>
          <w:bCs/>
          <w:color w:val="auto"/>
          <w:sz w:val="24"/>
          <w:shd w:val="clear" w:color="auto" w:fill="auto"/>
        </w:rPr>
        <w:t>t</w:t>
      </w:r>
      <w:r>
        <w:rPr>
          <w:rFonts w:hint="eastAsia" w:ascii="宋体" w:hAnsi="宋体"/>
          <w:bCs/>
          <w:color w:val="auto"/>
          <w:sz w:val="24"/>
          <w:shd w:val="clear" w:color="auto" w:fill="auto"/>
        </w:rPr>
        <w:t>，</w:t>
      </w:r>
      <w:r>
        <w:rPr>
          <w:rFonts w:ascii="宋体" w:hAnsi="宋体"/>
          <w:bCs/>
          <w:color w:val="auto"/>
          <w:sz w:val="24"/>
          <w:shd w:val="clear" w:color="auto" w:fill="auto"/>
        </w:rPr>
        <w:t>d</w:t>
      </w:r>
      <w:r>
        <w:rPr>
          <w:rFonts w:hint="eastAsia" w:ascii="宋体" w:hAnsi="宋体"/>
          <w:bCs/>
          <w:color w:val="auto"/>
          <w:sz w:val="24"/>
          <w:shd w:val="clear" w:color="auto" w:fill="auto"/>
        </w:rPr>
        <w:t>以</w:t>
      </w:r>
      <w:r>
        <w:rPr>
          <w:rFonts w:hint="eastAsia" w:ascii="宋体" w:hAnsi="宋体"/>
          <w:bCs/>
          <w:color w:val="auto"/>
          <w:sz w:val="24"/>
          <w:shd w:val="clear" w:color="auto" w:fill="auto"/>
          <w:lang w:val="en-US" w:eastAsia="zh-CN"/>
        </w:rPr>
        <w:t>1.5</w:t>
      </w:r>
      <w:r>
        <w:rPr>
          <w:rFonts w:ascii="宋体" w:hAnsi="宋体"/>
          <w:bCs/>
          <w:color w:val="auto"/>
          <w:sz w:val="24"/>
          <w:shd w:val="clear" w:color="auto" w:fill="auto"/>
        </w:rPr>
        <w:t>%</w:t>
      </w:r>
      <w:r>
        <w:rPr>
          <w:rFonts w:hint="eastAsia" w:ascii="宋体" w:hAnsi="宋体"/>
          <w:bCs/>
          <w:color w:val="auto"/>
          <w:sz w:val="24"/>
          <w:shd w:val="clear" w:color="auto" w:fill="auto"/>
        </w:rPr>
        <w:t>为基准，全水分Mt以13.0%为基准，当发热量</w:t>
      </w:r>
      <w:r>
        <w:rPr>
          <w:rFonts w:ascii="宋体" w:hAnsi="宋体"/>
          <w:bCs/>
          <w:color w:val="auto"/>
          <w:sz w:val="24"/>
          <w:shd w:val="clear" w:color="auto" w:fill="auto"/>
        </w:rPr>
        <w:t xml:space="preserve"> Qnet,ar</w:t>
      </w:r>
      <w:r>
        <w:rPr>
          <w:rFonts w:hint="eastAsia" w:ascii="宋体" w:hAnsi="宋体"/>
          <w:color w:val="auto"/>
          <w:sz w:val="24"/>
          <w:shd w:val="clear" w:color="auto" w:fill="auto"/>
        </w:rPr>
        <w:t>≥</w:t>
      </w:r>
      <w:r>
        <w:rPr>
          <w:rFonts w:hint="eastAsia" w:ascii="宋体" w:hAnsi="宋体"/>
          <w:bCs/>
          <w:color w:val="auto"/>
          <w:sz w:val="24"/>
          <w:shd w:val="clear" w:color="auto" w:fill="auto"/>
          <w:lang w:val="en-US" w:eastAsia="zh-CN"/>
        </w:rPr>
        <w:t>46</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千克时，执行结算价格</w:t>
      </w:r>
      <w:r>
        <w:rPr>
          <w:rFonts w:ascii="宋体" w:hAnsi="宋体"/>
          <w:bCs/>
          <w:color w:val="auto"/>
          <w:sz w:val="24"/>
          <w:shd w:val="clear" w:color="auto" w:fill="auto"/>
        </w:rPr>
        <w:t>X</w:t>
      </w:r>
      <w:r>
        <w:rPr>
          <w:rFonts w:hint="eastAsia" w:ascii="宋体" w:hAnsi="宋体"/>
          <w:bCs/>
          <w:color w:val="auto"/>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w:t>
      </w:r>
    </w:p>
    <w:p>
      <w:pPr>
        <w:keepNext w:val="0"/>
        <w:keepLines w:val="0"/>
        <w:pageBreakBefore w:val="0"/>
        <w:widowControl w:val="0"/>
        <w:kinsoku/>
        <w:wordWrap/>
        <w:overflowPunct/>
        <w:topLinePunct w:val="0"/>
        <w:autoSpaceDE/>
        <w:autoSpaceDN/>
        <w:bidi w:val="0"/>
        <w:adjustRightInd/>
        <w:snapToGrid/>
        <w:spacing w:line="264" w:lineRule="exact"/>
        <w:ind w:left="10" w:leftChars="0" w:right="0" w:rightChars="0" w:firstLine="408" w:firstLineChars="170"/>
        <w:jc w:val="both"/>
        <w:textAlignment w:val="auto"/>
        <w:outlineLvl w:val="9"/>
        <w:rPr>
          <w:rFonts w:ascii="宋体"/>
          <w:bCs/>
          <w:color w:val="auto"/>
          <w:sz w:val="24"/>
          <w:shd w:val="clear" w:color="auto" w:fill="auto"/>
        </w:rPr>
      </w:pPr>
      <w:r>
        <w:rPr>
          <w:rFonts w:ascii="宋体" w:hAnsi="宋体"/>
          <w:bCs/>
          <w:color w:val="auto"/>
          <w:sz w:val="24"/>
          <w:shd w:val="clear" w:color="auto" w:fill="auto"/>
        </w:rPr>
        <w:t>3.</w:t>
      </w:r>
      <w:r>
        <w:rPr>
          <w:rFonts w:hint="eastAsia" w:ascii="宋体" w:hAnsi="宋体"/>
          <w:bCs/>
          <w:color w:val="auto"/>
          <w:sz w:val="24"/>
          <w:shd w:val="clear" w:color="auto" w:fill="auto"/>
        </w:rPr>
        <w:t>当</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46</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千克时，执行价格如下：</w:t>
      </w:r>
    </w:p>
    <w:p>
      <w:pPr>
        <w:keepNext w:val="0"/>
        <w:keepLines w:val="0"/>
        <w:pageBreakBefore w:val="0"/>
        <w:widowControl w:val="0"/>
        <w:kinsoku/>
        <w:wordWrap/>
        <w:overflowPunct/>
        <w:topLinePunct w:val="0"/>
        <w:autoSpaceDE/>
        <w:autoSpaceDN/>
        <w:bidi w:val="0"/>
        <w:adjustRightInd/>
        <w:snapToGrid/>
        <w:spacing w:line="264" w:lineRule="exact"/>
        <w:ind w:left="10" w:leftChars="0" w:right="0" w:rightChars="0" w:firstLine="408" w:firstLineChars="170"/>
        <w:jc w:val="both"/>
        <w:textAlignment w:val="auto"/>
        <w:outlineLvl w:val="9"/>
        <w:rPr>
          <w:rFonts w:ascii="宋体"/>
          <w:bCs/>
          <w:color w:val="auto"/>
          <w:sz w:val="24"/>
          <w:shd w:val="clear" w:color="auto" w:fill="auto"/>
        </w:rPr>
      </w:pPr>
      <w:r>
        <w:rPr>
          <w:rFonts w:ascii="宋体" w:hAnsi="宋体"/>
          <w:bCs/>
          <w:color w:val="auto"/>
          <w:sz w:val="24"/>
          <w:shd w:val="clear" w:color="auto" w:fill="auto"/>
        </w:rPr>
        <w:t>3.1</w:t>
      </w:r>
      <w:r>
        <w:rPr>
          <w:rFonts w:hint="eastAsia" w:ascii="宋体" w:hAnsi="宋体"/>
          <w:bCs/>
          <w:color w:val="auto"/>
          <w:sz w:val="24"/>
          <w:shd w:val="clear" w:color="auto" w:fill="auto"/>
        </w:rPr>
        <w:t>当</w:t>
      </w:r>
      <w:r>
        <w:rPr>
          <w:rFonts w:hint="eastAsia" w:ascii="宋体" w:hAnsi="宋体"/>
          <w:bCs/>
          <w:color w:val="auto"/>
          <w:sz w:val="24"/>
          <w:shd w:val="clear" w:color="auto" w:fill="auto"/>
          <w:lang w:val="en-US" w:eastAsia="zh-CN"/>
        </w:rPr>
        <w:t>44</w:t>
      </w:r>
      <w:r>
        <w:rPr>
          <w:rFonts w:hint="eastAsia" w:ascii="宋体" w:hAnsi="宋体"/>
          <w:bCs/>
          <w:color w:val="auto"/>
          <w:sz w:val="24"/>
          <w:shd w:val="clear" w:color="auto" w:fill="auto"/>
        </w:rPr>
        <w:t>0</w:t>
      </w:r>
      <w:r>
        <w:rPr>
          <w:rFonts w:ascii="宋体" w:hAnsi="宋体"/>
          <w:bCs/>
          <w:color w:val="auto"/>
          <w:sz w:val="24"/>
          <w:shd w:val="clear" w:color="auto" w:fill="auto"/>
        </w:rPr>
        <w:t>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千克≤发热量</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46</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千克，执行</w:t>
      </w:r>
      <w:r>
        <w:rPr>
          <w:rFonts w:ascii="宋体" w:hAnsi="宋体"/>
          <w:bCs/>
          <w:color w:val="auto"/>
          <w:sz w:val="24"/>
          <w:shd w:val="clear" w:color="auto" w:fill="auto"/>
        </w:rPr>
        <w:t>X-0.</w:t>
      </w:r>
      <w:r>
        <w:rPr>
          <w:rFonts w:hint="eastAsia" w:ascii="宋体" w:hAnsi="宋体"/>
          <w:bCs/>
          <w:color w:val="auto"/>
          <w:sz w:val="24"/>
          <w:shd w:val="clear" w:color="auto" w:fill="auto"/>
          <w:lang w:val="en-US" w:eastAsia="zh-CN"/>
        </w:rPr>
        <w:t>2</w:t>
      </w:r>
      <w:r>
        <w:rPr>
          <w:rFonts w:hint="eastAsia" w:ascii="宋体" w:hAnsi="宋体"/>
          <w:bCs/>
          <w:color w:val="auto"/>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w:t>
      </w:r>
    </w:p>
    <w:p>
      <w:pPr>
        <w:keepNext w:val="0"/>
        <w:keepLines w:val="0"/>
        <w:pageBreakBefore w:val="0"/>
        <w:widowControl w:val="0"/>
        <w:kinsoku/>
        <w:wordWrap/>
        <w:overflowPunct/>
        <w:topLinePunct w:val="0"/>
        <w:autoSpaceDE/>
        <w:autoSpaceDN/>
        <w:bidi w:val="0"/>
        <w:adjustRightInd/>
        <w:snapToGrid/>
        <w:spacing w:line="264" w:lineRule="exact"/>
        <w:ind w:left="630" w:leftChars="300" w:right="0" w:rightChars="0" w:firstLine="847" w:firstLineChars="353"/>
        <w:jc w:val="both"/>
        <w:textAlignment w:val="auto"/>
        <w:outlineLvl w:val="9"/>
        <w:rPr>
          <w:rFonts w:hint="eastAsia" w:ascii="宋体" w:hAnsi="宋体"/>
          <w:bCs/>
          <w:color w:val="auto"/>
          <w:sz w:val="24"/>
          <w:shd w:val="clear" w:color="auto" w:fill="auto"/>
        </w:rPr>
      </w:pPr>
      <w:r>
        <w:rPr>
          <w:rFonts w:ascii="宋体" w:hAnsi="宋体"/>
          <w:bCs/>
          <w:color w:val="auto"/>
          <w:sz w:val="24"/>
          <w:shd w:val="clear" w:color="auto" w:fill="auto"/>
        </w:rPr>
        <w:t>3.</w:t>
      </w:r>
      <w:r>
        <w:rPr>
          <w:rFonts w:hint="eastAsia" w:ascii="宋体" w:hAnsi="宋体"/>
          <w:bCs/>
          <w:color w:val="auto"/>
          <w:sz w:val="24"/>
          <w:shd w:val="clear" w:color="auto" w:fill="auto"/>
        </w:rPr>
        <w:t>2当</w:t>
      </w:r>
      <w:r>
        <w:rPr>
          <w:rFonts w:hint="eastAsia" w:ascii="宋体" w:hAnsi="宋体"/>
          <w:bCs/>
          <w:color w:val="auto"/>
          <w:sz w:val="24"/>
          <w:shd w:val="clear" w:color="auto" w:fill="auto"/>
          <w:lang w:val="en-US" w:eastAsia="zh-CN"/>
        </w:rPr>
        <w:t>42</w:t>
      </w:r>
      <w:r>
        <w:rPr>
          <w:rFonts w:ascii="宋体" w:hAns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千克≤发热量</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44</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千克，执行</w:t>
      </w:r>
      <w:r>
        <w:rPr>
          <w:rFonts w:ascii="宋体" w:hAnsi="宋体"/>
          <w:bCs/>
          <w:color w:val="auto"/>
          <w:sz w:val="24"/>
          <w:shd w:val="clear" w:color="auto" w:fill="auto"/>
        </w:rPr>
        <w:t>X-</w:t>
      </w:r>
      <w:r>
        <w:rPr>
          <w:rFonts w:hint="eastAsia" w:ascii="宋体" w:hAnsi="宋体"/>
          <w:bCs/>
          <w:color w:val="auto"/>
          <w:sz w:val="24"/>
          <w:shd w:val="clear" w:color="auto" w:fill="auto"/>
          <w:lang w:val="en-US" w:eastAsia="zh-CN"/>
        </w:rPr>
        <w:t>0.4</w:t>
      </w:r>
      <w:r>
        <w:rPr>
          <w:rFonts w:hint="eastAsia" w:ascii="宋体" w:hAnsi="宋体"/>
          <w:bCs/>
          <w:color w:val="auto"/>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w:t>
      </w:r>
    </w:p>
    <w:p>
      <w:pPr>
        <w:keepNext w:val="0"/>
        <w:keepLines w:val="0"/>
        <w:pageBreakBefore w:val="0"/>
        <w:widowControl w:val="0"/>
        <w:kinsoku/>
        <w:wordWrap/>
        <w:overflowPunct/>
        <w:topLinePunct w:val="0"/>
        <w:autoSpaceDE/>
        <w:autoSpaceDN/>
        <w:bidi w:val="0"/>
        <w:adjustRightInd/>
        <w:snapToGrid/>
        <w:spacing w:line="264" w:lineRule="exact"/>
        <w:ind w:left="1052" w:leftChars="501" w:right="0" w:rightChars="0" w:firstLine="424" w:firstLineChars="177"/>
        <w:jc w:val="both"/>
        <w:textAlignment w:val="auto"/>
        <w:outlineLvl w:val="9"/>
        <w:rPr>
          <w:rFonts w:hint="eastAsia" w:ascii="宋体" w:hAnsi="宋体"/>
          <w:bCs/>
          <w:color w:val="auto"/>
          <w:sz w:val="24"/>
          <w:shd w:val="clear" w:color="auto" w:fill="auto"/>
        </w:rPr>
      </w:pPr>
      <w:r>
        <w:rPr>
          <w:rFonts w:ascii="宋体" w:hAnsi="宋体"/>
          <w:bCs/>
          <w:color w:val="auto"/>
          <w:sz w:val="24"/>
          <w:shd w:val="clear" w:color="auto" w:fill="auto"/>
        </w:rPr>
        <w:t>3.</w:t>
      </w:r>
      <w:r>
        <w:rPr>
          <w:rFonts w:hint="eastAsia" w:ascii="宋体" w:hAnsi="宋体"/>
          <w:bCs/>
          <w:color w:val="auto"/>
          <w:sz w:val="24"/>
          <w:shd w:val="clear" w:color="auto" w:fill="auto"/>
          <w:lang w:val="en-US" w:eastAsia="zh-CN"/>
        </w:rPr>
        <w:t>3</w:t>
      </w:r>
      <w:r>
        <w:rPr>
          <w:rFonts w:hint="eastAsia" w:ascii="宋体" w:hAnsi="宋体"/>
          <w:bCs/>
          <w:color w:val="auto"/>
          <w:sz w:val="24"/>
          <w:shd w:val="clear" w:color="auto" w:fill="auto"/>
        </w:rPr>
        <w:t>当</w:t>
      </w:r>
      <w:r>
        <w:rPr>
          <w:rFonts w:hint="eastAsia" w:ascii="宋体" w:hAnsi="宋体"/>
          <w:bCs/>
          <w:color w:val="auto"/>
          <w:sz w:val="24"/>
          <w:shd w:val="clear" w:color="auto" w:fill="auto"/>
          <w:lang w:val="en-US" w:eastAsia="zh-CN"/>
        </w:rPr>
        <w:t>40</w:t>
      </w:r>
      <w:r>
        <w:rPr>
          <w:rFonts w:ascii="宋体" w:hAns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千克≤发热量</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42</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千克，执行</w:t>
      </w:r>
      <w:r>
        <w:rPr>
          <w:rFonts w:ascii="宋体" w:hAnsi="宋体"/>
          <w:bCs/>
          <w:color w:val="auto"/>
          <w:sz w:val="24"/>
          <w:shd w:val="clear" w:color="auto" w:fill="auto"/>
        </w:rPr>
        <w:t>X-</w:t>
      </w:r>
      <w:r>
        <w:rPr>
          <w:rFonts w:hint="eastAsia" w:ascii="宋体" w:hAnsi="宋体"/>
          <w:bCs/>
          <w:color w:val="auto"/>
          <w:sz w:val="24"/>
          <w:shd w:val="clear" w:color="auto" w:fill="auto"/>
          <w:lang w:val="en-US" w:eastAsia="zh-CN"/>
        </w:rPr>
        <w:t>0.8</w:t>
      </w:r>
      <w:r>
        <w:rPr>
          <w:rFonts w:hint="eastAsia" w:ascii="宋体" w:hAnsi="宋体"/>
          <w:bCs/>
          <w:color w:val="auto"/>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w:t>
      </w:r>
    </w:p>
    <w:p>
      <w:pPr>
        <w:keepNext w:val="0"/>
        <w:keepLines w:val="0"/>
        <w:pageBreakBefore w:val="0"/>
        <w:widowControl w:val="0"/>
        <w:kinsoku/>
        <w:wordWrap/>
        <w:overflowPunct/>
        <w:topLinePunct w:val="0"/>
        <w:autoSpaceDE/>
        <w:autoSpaceDN/>
        <w:bidi w:val="0"/>
        <w:adjustRightInd/>
        <w:snapToGrid/>
        <w:spacing w:line="264" w:lineRule="exact"/>
        <w:ind w:left="1052" w:leftChars="501" w:right="0" w:rightChars="0" w:firstLine="424" w:firstLineChars="177"/>
        <w:jc w:val="both"/>
        <w:textAlignment w:val="auto"/>
        <w:outlineLvl w:val="9"/>
        <w:rPr>
          <w:rFonts w:ascii="宋体" w:hAnsi="宋体"/>
          <w:bCs/>
          <w:color w:val="auto"/>
          <w:sz w:val="24"/>
          <w:shd w:val="clear" w:color="auto" w:fill="auto"/>
        </w:rPr>
      </w:pPr>
      <w:r>
        <w:rPr>
          <w:rFonts w:ascii="宋体" w:hAnsi="宋体"/>
          <w:bCs/>
          <w:color w:val="auto"/>
          <w:sz w:val="24"/>
          <w:shd w:val="clear" w:color="auto" w:fill="auto"/>
        </w:rPr>
        <w:t>3.</w:t>
      </w:r>
      <w:r>
        <w:rPr>
          <w:rFonts w:hint="eastAsia" w:ascii="宋体" w:hAnsi="宋体"/>
          <w:bCs/>
          <w:color w:val="auto"/>
          <w:sz w:val="24"/>
          <w:shd w:val="clear" w:color="auto" w:fill="auto"/>
          <w:lang w:val="en-US" w:eastAsia="zh-CN"/>
        </w:rPr>
        <w:t>4</w:t>
      </w:r>
      <w:r>
        <w:rPr>
          <w:rFonts w:hint="eastAsia" w:ascii="宋体" w:hAnsi="宋体"/>
          <w:bCs/>
          <w:color w:val="auto"/>
          <w:sz w:val="24"/>
          <w:shd w:val="clear" w:color="auto" w:fill="auto"/>
        </w:rPr>
        <w:t>当</w:t>
      </w:r>
      <w:r>
        <w:rPr>
          <w:rFonts w:hint="eastAsia" w:ascii="宋体" w:hAnsi="宋体"/>
          <w:bCs/>
          <w:color w:val="auto"/>
          <w:sz w:val="24"/>
          <w:shd w:val="clear" w:color="auto" w:fill="auto"/>
          <w:lang w:val="en-US" w:eastAsia="zh-CN"/>
        </w:rPr>
        <w:t>38</w:t>
      </w:r>
      <w:r>
        <w:rPr>
          <w:rFonts w:ascii="宋体" w:hAns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千克≤发热量</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40</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千克，执行</w:t>
      </w:r>
      <w:r>
        <w:rPr>
          <w:rFonts w:hint="eastAsia" w:ascii="宋体" w:hAnsi="宋体"/>
          <w:bCs/>
          <w:color w:val="FF0000"/>
          <w:sz w:val="24"/>
          <w:shd w:val="clear" w:color="auto" w:fill="auto"/>
          <w:lang w:val="en-US" w:eastAsia="zh-CN"/>
        </w:rPr>
        <w:t>8.2</w:t>
      </w:r>
      <w:r>
        <w:rPr>
          <w:rFonts w:hint="eastAsia" w:ascii="宋体" w:hAnsi="宋体"/>
          <w:bCs/>
          <w:color w:val="FF0000"/>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w:t>
      </w:r>
    </w:p>
    <w:p>
      <w:pPr>
        <w:keepNext w:val="0"/>
        <w:keepLines w:val="0"/>
        <w:pageBreakBefore w:val="0"/>
        <w:widowControl w:val="0"/>
        <w:kinsoku/>
        <w:wordWrap/>
        <w:overflowPunct/>
        <w:topLinePunct w:val="0"/>
        <w:autoSpaceDE/>
        <w:autoSpaceDN/>
        <w:bidi w:val="0"/>
        <w:adjustRightInd/>
        <w:snapToGrid/>
        <w:spacing w:line="264" w:lineRule="exact"/>
        <w:ind w:left="1052" w:leftChars="501" w:right="0" w:rightChars="0" w:firstLine="424" w:firstLineChars="177"/>
        <w:jc w:val="both"/>
        <w:textAlignment w:val="auto"/>
        <w:outlineLvl w:val="9"/>
        <w:rPr>
          <w:rFonts w:ascii="宋体" w:hAnsi="宋体"/>
          <w:bCs/>
          <w:color w:val="auto"/>
          <w:sz w:val="24"/>
          <w:shd w:val="clear" w:color="auto" w:fill="auto"/>
        </w:rPr>
      </w:pPr>
      <w:r>
        <w:rPr>
          <w:rFonts w:ascii="宋体" w:hAnsi="宋体"/>
          <w:bCs/>
          <w:color w:val="auto"/>
          <w:sz w:val="24"/>
          <w:shd w:val="clear" w:color="auto" w:fill="auto"/>
        </w:rPr>
        <w:t>3.</w:t>
      </w:r>
      <w:r>
        <w:rPr>
          <w:rFonts w:hint="eastAsia" w:ascii="宋体" w:hAnsi="宋体"/>
          <w:bCs/>
          <w:color w:val="auto"/>
          <w:sz w:val="24"/>
          <w:shd w:val="clear" w:color="auto" w:fill="auto"/>
          <w:lang w:val="en-US" w:eastAsia="zh-CN"/>
        </w:rPr>
        <w:t>5</w:t>
      </w:r>
      <w:r>
        <w:rPr>
          <w:rFonts w:hint="eastAsia" w:ascii="宋体" w:hAnsi="宋体"/>
          <w:bCs/>
          <w:color w:val="auto"/>
          <w:sz w:val="24"/>
          <w:shd w:val="clear" w:color="auto" w:fill="auto"/>
        </w:rPr>
        <w:t>当发热量</w:t>
      </w:r>
      <w:r>
        <w:rPr>
          <w:rFonts w:ascii="宋体" w:hAnsi="宋体"/>
          <w:bCs/>
          <w:color w:val="auto"/>
          <w:sz w:val="24"/>
          <w:shd w:val="clear" w:color="auto" w:fill="auto"/>
        </w:rPr>
        <w:t>Qnet,ar</w:t>
      </w:r>
      <w:r>
        <w:rPr>
          <w:rFonts w:hint="eastAsia" w:ascii="宋体" w:hAnsi="宋体"/>
          <w:bCs/>
          <w:color w:val="auto"/>
          <w:sz w:val="24"/>
          <w:shd w:val="clear" w:color="auto" w:fill="auto"/>
        </w:rPr>
        <w:t>＜</w:t>
      </w:r>
      <w:r>
        <w:rPr>
          <w:rFonts w:hint="eastAsia" w:ascii="宋体" w:hAnsi="宋体"/>
          <w:bCs/>
          <w:color w:val="auto"/>
          <w:sz w:val="24"/>
          <w:shd w:val="clear" w:color="auto" w:fill="auto"/>
          <w:lang w:val="en-US" w:eastAsia="zh-CN"/>
        </w:rPr>
        <w:t>38</w:t>
      </w:r>
      <w:r>
        <w:rPr>
          <w:rFonts w:ascii="宋体"/>
          <w:bCs/>
          <w:color w:val="auto"/>
          <w:sz w:val="24"/>
          <w:shd w:val="clear" w:color="auto" w:fill="auto"/>
        </w:rPr>
        <w:t>00</w:t>
      </w:r>
      <w:r>
        <w:rPr>
          <w:rFonts w:hint="eastAsia" w:ascii="宋体" w:hAnsi="宋体"/>
          <w:bCs/>
          <w:color w:val="auto"/>
          <w:sz w:val="24"/>
          <w:shd w:val="clear" w:color="auto" w:fill="auto"/>
        </w:rPr>
        <w:t>千卡</w:t>
      </w:r>
      <w:r>
        <w:rPr>
          <w:rFonts w:ascii="宋体" w:hAnsi="宋体"/>
          <w:bCs/>
          <w:color w:val="auto"/>
          <w:sz w:val="24"/>
          <w:shd w:val="clear" w:color="auto" w:fill="auto"/>
        </w:rPr>
        <w:t>/</w:t>
      </w:r>
      <w:r>
        <w:rPr>
          <w:rFonts w:hint="eastAsia" w:ascii="宋体" w:hAnsi="宋体"/>
          <w:bCs/>
          <w:color w:val="auto"/>
          <w:sz w:val="24"/>
          <w:shd w:val="clear" w:color="auto" w:fill="auto"/>
        </w:rPr>
        <w:t>千克时，煤款按5</w:t>
      </w:r>
      <w:r>
        <w:rPr>
          <w:rFonts w:ascii="宋体"/>
          <w:bCs/>
          <w:color w:val="auto"/>
          <w:sz w:val="24"/>
          <w:shd w:val="clear" w:color="auto" w:fill="auto"/>
        </w:rPr>
        <w:t>.0</w:t>
      </w:r>
      <w:r>
        <w:rPr>
          <w:rFonts w:hint="eastAsia" w:ascii="宋体" w:hAnsi="宋体"/>
          <w:bCs/>
          <w:color w:val="auto"/>
          <w:sz w:val="24"/>
          <w:shd w:val="clear" w:color="auto" w:fill="auto"/>
        </w:rPr>
        <w:t>元</w:t>
      </w:r>
      <w:r>
        <w:rPr>
          <w:rFonts w:ascii="宋体" w:hAnsi="宋体"/>
          <w:bCs/>
          <w:color w:val="auto"/>
          <w:sz w:val="24"/>
          <w:shd w:val="clear" w:color="auto" w:fill="auto"/>
        </w:rPr>
        <w:t>/</w:t>
      </w:r>
      <w:r>
        <w:rPr>
          <w:rFonts w:hint="eastAsia" w:ascii="宋体" w:hAnsi="宋体"/>
          <w:bCs/>
          <w:color w:val="auto"/>
          <w:sz w:val="24"/>
          <w:shd w:val="clear" w:color="auto" w:fill="auto"/>
        </w:rPr>
        <w:t>百大卡·吨结算。</w:t>
      </w:r>
    </w:p>
    <w:p>
      <w:pPr>
        <w:keepNext w:val="0"/>
        <w:keepLines w:val="0"/>
        <w:pageBreakBefore w:val="0"/>
        <w:widowControl w:val="0"/>
        <w:numPr>
          <w:ilvl w:val="0"/>
          <w:numId w:val="2"/>
        </w:numPr>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hint="eastAsia" w:ascii="宋体" w:hAnsi="宋体"/>
          <w:bCs/>
          <w:color w:val="auto"/>
          <w:sz w:val="24"/>
          <w:shd w:val="clear" w:color="auto" w:fill="auto"/>
        </w:rPr>
        <w:t>甲方收到的电煤挥发分</w:t>
      </w:r>
      <w:r>
        <w:rPr>
          <w:rFonts w:ascii="宋体" w:hAnsi="宋体"/>
          <w:bCs/>
          <w:color w:val="auto"/>
          <w:sz w:val="24"/>
          <w:shd w:val="clear" w:color="auto" w:fill="auto"/>
        </w:rPr>
        <w:t>V</w:t>
      </w:r>
      <w:r>
        <w:rPr>
          <w:rFonts w:ascii="宋体" w:hAnsi="宋体"/>
          <w:bCs/>
          <w:color w:val="auto"/>
          <w:sz w:val="24"/>
        </w:rPr>
        <w:t>daf</w:t>
      </w:r>
      <w:r>
        <w:rPr>
          <w:rFonts w:hint="eastAsia" w:ascii="宋体" w:hAnsi="宋体"/>
          <w:bCs/>
          <w:color w:val="auto"/>
          <w:sz w:val="24"/>
        </w:rPr>
        <w:t>＜</w:t>
      </w:r>
      <w:r>
        <w:rPr>
          <w:rFonts w:hint="eastAsia" w:ascii="宋体" w:hAnsi="宋体"/>
          <w:bCs/>
          <w:color w:val="auto"/>
          <w:sz w:val="24"/>
          <w:lang w:val="en-US" w:eastAsia="zh-CN"/>
        </w:rPr>
        <w:t>14</w:t>
      </w:r>
      <w:r>
        <w:rPr>
          <w:rFonts w:ascii="宋体" w:hAnsi="宋体"/>
          <w:bCs/>
          <w:color w:val="auto"/>
          <w:sz w:val="24"/>
        </w:rPr>
        <w:t>.00%</w:t>
      </w:r>
      <w:r>
        <w:rPr>
          <w:rFonts w:hint="eastAsia" w:ascii="宋体" w:hAnsi="宋体"/>
          <w:bCs/>
          <w:color w:val="auto"/>
          <w:sz w:val="24"/>
          <w:lang w:val="en-US" w:eastAsia="zh-CN"/>
        </w:rPr>
        <w:t>及</w:t>
      </w:r>
      <w:r>
        <w:rPr>
          <w:rFonts w:ascii="宋体" w:hAnsi="宋体"/>
          <w:bCs/>
          <w:color w:val="auto"/>
          <w:sz w:val="24"/>
          <w:shd w:val="clear" w:color="auto" w:fill="auto"/>
        </w:rPr>
        <w:t>V</w:t>
      </w:r>
      <w:r>
        <w:rPr>
          <w:rFonts w:ascii="宋体" w:hAnsi="宋体"/>
          <w:bCs/>
          <w:color w:val="auto"/>
          <w:sz w:val="24"/>
        </w:rPr>
        <w:t>daf</w:t>
      </w:r>
      <w:r>
        <w:rPr>
          <w:rFonts w:hint="eastAsia" w:ascii="宋体" w:hAnsi="宋体"/>
          <w:bCs/>
          <w:color w:val="auto"/>
          <w:sz w:val="24"/>
        </w:rPr>
        <w:t>＞25</w:t>
      </w:r>
      <w:r>
        <w:rPr>
          <w:rFonts w:ascii="宋体" w:hAnsi="宋体"/>
          <w:bCs/>
          <w:color w:val="auto"/>
          <w:sz w:val="24"/>
        </w:rPr>
        <w:t>.00%</w:t>
      </w:r>
      <w:r>
        <w:rPr>
          <w:rFonts w:hint="eastAsia" w:ascii="宋体" w:hAnsi="宋体"/>
          <w:bCs/>
          <w:color w:val="auto"/>
          <w:sz w:val="24"/>
        </w:rPr>
        <w:t>的结算方式：</w:t>
      </w:r>
    </w:p>
    <w:p>
      <w:pPr>
        <w:keepNext w:val="0"/>
        <w:keepLines w:val="0"/>
        <w:pageBreakBefore w:val="0"/>
        <w:widowControl w:val="0"/>
        <w:numPr>
          <w:ilvl w:val="0"/>
          <w:numId w:val="0"/>
        </w:numPr>
        <w:kinsoku/>
        <w:wordWrap/>
        <w:overflowPunct/>
        <w:topLinePunct w:val="0"/>
        <w:autoSpaceDE/>
        <w:autoSpaceDN/>
        <w:bidi w:val="0"/>
        <w:adjustRightInd/>
        <w:snapToGrid/>
        <w:spacing w:line="264" w:lineRule="exact"/>
        <w:ind w:left="1065" w:leftChars="507" w:right="0" w:rightChars="0" w:firstLine="412" w:firstLineChars="172"/>
        <w:jc w:val="both"/>
        <w:textAlignment w:val="auto"/>
        <w:outlineLvl w:val="9"/>
        <w:rPr>
          <w:rFonts w:hint="eastAsia" w:ascii="宋体" w:hAnsi="宋体"/>
          <w:bCs/>
          <w:color w:val="auto"/>
          <w:sz w:val="24"/>
        </w:rPr>
      </w:pPr>
      <w:r>
        <w:rPr>
          <w:rFonts w:ascii="宋体" w:hAnsi="宋体"/>
          <w:bCs/>
          <w:color w:val="auto"/>
          <w:sz w:val="24"/>
        </w:rPr>
        <w:t>4.1</w:t>
      </w:r>
      <w:r>
        <w:rPr>
          <w:rFonts w:hint="eastAsia" w:ascii="宋体" w:hAnsi="宋体"/>
          <w:bCs/>
          <w:color w:val="auto"/>
          <w:sz w:val="24"/>
        </w:rPr>
        <w:t>当挥发分</w:t>
      </w:r>
      <w:r>
        <w:rPr>
          <w:rFonts w:hint="eastAsia" w:ascii="宋体" w:hAnsi="宋体"/>
          <w:bCs/>
          <w:color w:val="auto"/>
          <w:sz w:val="24"/>
          <w:lang w:val="en-US" w:eastAsia="zh-CN"/>
        </w:rPr>
        <w:t>12</w:t>
      </w:r>
      <w:r>
        <w:rPr>
          <w:rFonts w:ascii="宋体" w:hAnsi="宋体"/>
          <w:bCs/>
          <w:color w:val="auto"/>
          <w:sz w:val="24"/>
        </w:rPr>
        <w:t>.00%</w:t>
      </w:r>
      <w:r>
        <w:rPr>
          <w:rFonts w:hint="eastAsia" w:ascii="宋体" w:hAnsi="宋体"/>
          <w:bCs/>
          <w:color w:val="auto"/>
          <w:sz w:val="24"/>
        </w:rPr>
        <w:t>≤</w:t>
      </w:r>
      <w:r>
        <w:rPr>
          <w:rFonts w:ascii="宋体" w:hAnsi="宋体"/>
          <w:bCs/>
          <w:color w:val="auto"/>
          <w:sz w:val="24"/>
        </w:rPr>
        <w:t>Vdaf</w:t>
      </w:r>
      <w:r>
        <w:rPr>
          <w:rFonts w:hint="eastAsia" w:ascii="宋体" w:hAnsi="宋体"/>
          <w:bCs/>
          <w:color w:val="auto"/>
          <w:sz w:val="24"/>
        </w:rPr>
        <w:t>＜</w:t>
      </w:r>
      <w:r>
        <w:rPr>
          <w:rFonts w:hint="eastAsia" w:ascii="宋体" w:hAnsi="宋体"/>
          <w:bCs/>
          <w:color w:val="auto"/>
          <w:sz w:val="24"/>
          <w:lang w:val="en-US" w:eastAsia="zh-CN"/>
        </w:rPr>
        <w:t>14</w:t>
      </w:r>
      <w:r>
        <w:rPr>
          <w:rFonts w:ascii="宋体" w:hAnsi="宋体"/>
          <w:bCs/>
          <w:color w:val="auto"/>
          <w:sz w:val="24"/>
        </w:rPr>
        <w:t>.00%</w:t>
      </w:r>
      <w:r>
        <w:rPr>
          <w:rFonts w:hint="eastAsia" w:ascii="宋体" w:hAnsi="宋体"/>
          <w:bCs/>
          <w:color w:val="auto"/>
          <w:sz w:val="24"/>
        </w:rPr>
        <w:t>时，在对应发热量结算价格的基础上，挥发分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hAnsi="宋体"/>
          <w:bCs/>
          <w:color w:val="auto"/>
          <w:sz w:val="24"/>
          <w:lang w:val="en-US" w:eastAsia="zh-CN"/>
        </w:rPr>
        <w:t>4</w:t>
      </w:r>
      <w:r>
        <w:rPr>
          <w:rFonts w:ascii="宋体" w:hAnsi="宋体"/>
          <w:bCs/>
          <w:color w:val="auto"/>
          <w:sz w:val="24"/>
        </w:rPr>
        <w:t>.00%</w:t>
      </w:r>
      <w:r>
        <w:rPr>
          <w:rFonts w:hint="eastAsia" w:ascii="宋体" w:hAnsi="宋体"/>
          <w:bCs/>
          <w:color w:val="auto"/>
          <w:sz w:val="24"/>
        </w:rPr>
        <w:t>为基准</w:t>
      </w:r>
      <w:r>
        <w:rPr>
          <w:rFonts w:ascii="宋体"/>
          <w:bCs/>
          <w:color w:val="auto"/>
          <w:sz w:val="24"/>
        </w:rPr>
        <w:t>,</w:t>
      </w:r>
      <w:r>
        <w:rPr>
          <w:rFonts w:hint="eastAsia" w:ascii="宋体" w:hAnsi="宋体"/>
          <w:bCs/>
          <w:color w:val="auto"/>
          <w:sz w:val="24"/>
        </w:rPr>
        <w:t>每降低</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lang w:val="en-US" w:eastAsia="zh-CN"/>
        </w:rPr>
        <w:t>1</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p>
    <w:p>
      <w:pPr>
        <w:keepNext w:val="0"/>
        <w:keepLines w:val="0"/>
        <w:pageBreakBefore w:val="0"/>
        <w:widowControl w:val="0"/>
        <w:numPr>
          <w:ilvl w:val="0"/>
          <w:numId w:val="0"/>
        </w:numPr>
        <w:kinsoku/>
        <w:wordWrap/>
        <w:overflowPunct/>
        <w:topLinePunct w:val="0"/>
        <w:autoSpaceDE/>
        <w:autoSpaceDN/>
        <w:bidi w:val="0"/>
        <w:adjustRightInd/>
        <w:snapToGrid/>
        <w:spacing w:line="264" w:lineRule="exact"/>
        <w:ind w:left="1056" w:leftChars="503" w:right="0" w:rightChars="0" w:firstLine="420" w:firstLineChars="175"/>
        <w:jc w:val="both"/>
        <w:textAlignment w:val="auto"/>
        <w:outlineLvl w:val="9"/>
        <w:rPr>
          <w:rFonts w:hint="eastAsia" w:ascii="宋体" w:hAnsi="宋体"/>
          <w:bCs/>
          <w:color w:val="auto"/>
          <w:sz w:val="24"/>
          <w:lang w:val="en-US" w:eastAsia="zh-CN"/>
        </w:rPr>
      </w:pPr>
      <w:r>
        <w:rPr>
          <w:rFonts w:ascii="宋体" w:hAnsi="宋体"/>
          <w:bCs/>
          <w:color w:val="auto"/>
          <w:sz w:val="24"/>
        </w:rPr>
        <w:t>4.</w:t>
      </w:r>
      <w:r>
        <w:rPr>
          <w:rFonts w:hint="eastAsia" w:ascii="宋体" w:hAnsi="宋体"/>
          <w:bCs/>
          <w:color w:val="auto"/>
          <w:sz w:val="24"/>
          <w:lang w:val="en-US" w:eastAsia="zh-CN"/>
        </w:rPr>
        <w:t>2</w:t>
      </w:r>
      <w:r>
        <w:rPr>
          <w:rFonts w:hint="eastAsia" w:ascii="宋体" w:hAnsi="宋体"/>
          <w:bCs/>
          <w:color w:val="auto"/>
          <w:sz w:val="24"/>
        </w:rPr>
        <w:t>当挥发分</w:t>
      </w:r>
      <w:r>
        <w:rPr>
          <w:rFonts w:ascii="宋体" w:hAnsi="宋体"/>
          <w:bCs/>
          <w:color w:val="auto"/>
          <w:sz w:val="24"/>
        </w:rPr>
        <w:t>Vdaf</w:t>
      </w:r>
      <w:r>
        <w:rPr>
          <w:rFonts w:hint="eastAsia" w:ascii="宋体" w:hAnsi="宋体"/>
          <w:bCs/>
          <w:color w:val="auto"/>
          <w:sz w:val="24"/>
        </w:rPr>
        <w:t>＜</w:t>
      </w:r>
      <w:r>
        <w:rPr>
          <w:rFonts w:ascii="宋体" w:hAnsi="宋体"/>
          <w:bCs/>
          <w:color w:val="auto"/>
          <w:sz w:val="24"/>
        </w:rPr>
        <w:t>1</w:t>
      </w:r>
      <w:r>
        <w:rPr>
          <w:rFonts w:hint="eastAsia" w:ascii="宋体"/>
          <w:bCs/>
          <w:color w:val="auto"/>
          <w:sz w:val="24"/>
          <w:lang w:val="en-US" w:eastAsia="zh-CN"/>
        </w:rPr>
        <w:t>2</w:t>
      </w:r>
      <w:r>
        <w:rPr>
          <w:rFonts w:ascii="宋体" w:hAnsi="宋体"/>
          <w:bCs/>
          <w:color w:val="auto"/>
          <w:sz w:val="24"/>
        </w:rPr>
        <w:t>.00%</w:t>
      </w:r>
      <w:r>
        <w:rPr>
          <w:rFonts w:hint="eastAsia" w:ascii="宋体" w:hAnsi="宋体"/>
          <w:bCs/>
          <w:color w:val="auto"/>
          <w:sz w:val="24"/>
        </w:rPr>
        <w:t>时，在上述条款</w:t>
      </w:r>
      <w:r>
        <w:rPr>
          <w:rFonts w:ascii="宋体" w:hAnsi="宋体"/>
          <w:bCs/>
          <w:color w:val="auto"/>
          <w:sz w:val="24"/>
        </w:rPr>
        <w:t>4.</w:t>
      </w:r>
      <w:r>
        <w:rPr>
          <w:rFonts w:hint="eastAsia" w:ascii="宋体" w:hAnsi="宋体"/>
          <w:bCs/>
          <w:color w:val="auto"/>
          <w:sz w:val="24"/>
          <w:lang w:val="en-US" w:eastAsia="zh-CN"/>
        </w:rPr>
        <w:t>1</w:t>
      </w:r>
      <w:r>
        <w:rPr>
          <w:rFonts w:hint="eastAsia" w:ascii="宋体" w:hAnsi="宋体"/>
          <w:bCs/>
          <w:color w:val="auto"/>
          <w:sz w:val="24"/>
        </w:rPr>
        <w:t>的基础上，挥发分</w:t>
      </w:r>
      <w:r>
        <w:rPr>
          <w:rFonts w:ascii="宋体" w:hAnsi="宋体"/>
          <w:bCs/>
          <w:color w:val="auto"/>
          <w:sz w:val="24"/>
        </w:rPr>
        <w:t>Vdaf</w:t>
      </w:r>
      <w:r>
        <w:rPr>
          <w:rFonts w:hint="eastAsia" w:ascii="宋体" w:hAnsi="宋体"/>
          <w:bCs/>
          <w:color w:val="auto"/>
          <w:sz w:val="24"/>
        </w:rPr>
        <w:t>以</w:t>
      </w:r>
      <w:r>
        <w:rPr>
          <w:rFonts w:ascii="宋体" w:hAnsi="宋体"/>
          <w:bCs/>
          <w:color w:val="auto"/>
          <w:sz w:val="24"/>
        </w:rPr>
        <w:t>1</w:t>
      </w:r>
      <w:r>
        <w:rPr>
          <w:rFonts w:hint="eastAsia" w:ascii="宋体"/>
          <w:bCs/>
          <w:color w:val="auto"/>
          <w:sz w:val="24"/>
          <w:lang w:val="en-US" w:eastAsia="zh-CN"/>
        </w:rPr>
        <w:t>2</w:t>
      </w:r>
      <w:r>
        <w:rPr>
          <w:rFonts w:ascii="宋体" w:hAnsi="宋体"/>
          <w:bCs/>
          <w:color w:val="auto"/>
          <w:sz w:val="24"/>
        </w:rPr>
        <w:t>.00%</w:t>
      </w:r>
      <w:r>
        <w:rPr>
          <w:rFonts w:hint="eastAsia" w:ascii="宋体" w:hAnsi="宋体"/>
          <w:bCs/>
          <w:color w:val="auto"/>
          <w:sz w:val="24"/>
        </w:rPr>
        <w:t>为基准每降低</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lang w:val="en-US" w:eastAsia="zh-CN"/>
        </w:rPr>
        <w:t>3</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r>
        <w:rPr>
          <w:rFonts w:hint="eastAsia" w:ascii="宋体" w:hAnsi="宋体"/>
          <w:bCs/>
          <w:color w:val="auto"/>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4" w:lineRule="exact"/>
        <w:ind w:left="1056" w:leftChars="503" w:right="0" w:rightChars="0" w:firstLine="420" w:firstLineChars="175"/>
        <w:jc w:val="both"/>
        <w:textAlignment w:val="auto"/>
        <w:outlineLvl w:val="9"/>
        <w:rPr>
          <w:rFonts w:hint="eastAsia" w:ascii="宋体" w:hAnsi="宋体"/>
          <w:bCs/>
          <w:color w:val="auto"/>
          <w:sz w:val="24"/>
          <w:lang w:val="en-US" w:eastAsia="zh-CN"/>
        </w:rPr>
      </w:pPr>
      <w:r>
        <w:rPr>
          <w:rFonts w:hint="eastAsia" w:ascii="宋体" w:hAnsi="宋体"/>
          <w:bCs/>
          <w:color w:val="auto"/>
          <w:sz w:val="24"/>
          <w:lang w:val="en-US" w:eastAsia="zh-CN"/>
        </w:rPr>
        <w:t xml:space="preserve">4.3 </w:t>
      </w:r>
      <w:r>
        <w:rPr>
          <w:rFonts w:hint="eastAsia" w:ascii="宋体" w:hAnsi="宋体"/>
          <w:bCs/>
          <w:color w:val="auto"/>
          <w:sz w:val="24"/>
        </w:rPr>
        <w:t>当挥发分25.00%＜Vdaf≤28.00%时，在对应发热量结算价格的基础上，挥发分</w:t>
      </w:r>
      <w:r>
        <w:rPr>
          <w:rFonts w:ascii="宋体" w:hAnsi="宋体"/>
          <w:bCs/>
          <w:color w:val="auto"/>
          <w:sz w:val="24"/>
        </w:rPr>
        <w:t>Vdaf</w:t>
      </w:r>
      <w:r>
        <w:rPr>
          <w:rFonts w:hint="eastAsia" w:ascii="宋体" w:hAnsi="宋体"/>
          <w:bCs/>
          <w:color w:val="auto"/>
          <w:sz w:val="24"/>
        </w:rPr>
        <w:t>以</w:t>
      </w:r>
      <w:r>
        <w:rPr>
          <w:rFonts w:hint="eastAsia" w:ascii="宋体" w:hAnsi="宋体"/>
          <w:bCs/>
          <w:color w:val="auto"/>
          <w:sz w:val="24"/>
          <w:lang w:val="en-US" w:eastAsia="zh-CN"/>
        </w:rPr>
        <w:t>25</w:t>
      </w:r>
      <w:r>
        <w:rPr>
          <w:rFonts w:ascii="宋体" w:hAnsi="宋体"/>
          <w:bCs/>
          <w:color w:val="auto"/>
          <w:sz w:val="24"/>
        </w:rPr>
        <w:t>.00%</w:t>
      </w:r>
      <w:r>
        <w:rPr>
          <w:rFonts w:hint="eastAsia" w:ascii="宋体" w:hAnsi="宋体"/>
          <w:bCs/>
          <w:color w:val="auto"/>
          <w:sz w:val="24"/>
        </w:rPr>
        <w:t>为基准每</w:t>
      </w:r>
      <w:r>
        <w:rPr>
          <w:rFonts w:hint="eastAsia" w:ascii="宋体" w:hAnsi="宋体"/>
          <w:bCs/>
          <w:color w:val="auto"/>
          <w:sz w:val="24"/>
          <w:lang w:val="en-US" w:eastAsia="zh-CN"/>
        </w:rPr>
        <w:t>升高</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lang w:val="en-US" w:eastAsia="zh-CN"/>
        </w:rPr>
        <w:t>1</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r>
        <w:rPr>
          <w:rFonts w:hint="eastAsia" w:ascii="宋体" w:hAnsi="宋体"/>
          <w:bCs/>
          <w:color w:val="auto"/>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4" w:lineRule="exact"/>
        <w:ind w:left="1056" w:leftChars="503" w:right="0" w:rightChars="0" w:firstLine="420" w:firstLineChars="175"/>
        <w:jc w:val="both"/>
        <w:textAlignment w:val="auto"/>
        <w:outlineLvl w:val="9"/>
        <w:rPr>
          <w:rFonts w:hint="eastAsia" w:ascii="宋体" w:hAnsi="宋体"/>
          <w:bCs/>
          <w:color w:val="auto"/>
          <w:sz w:val="24"/>
          <w:lang w:val="en-US" w:eastAsia="zh-CN"/>
        </w:rPr>
      </w:pPr>
      <w:r>
        <w:rPr>
          <w:rFonts w:hint="eastAsia" w:ascii="宋体" w:hAnsi="宋体"/>
          <w:bCs/>
          <w:color w:val="auto"/>
          <w:sz w:val="24"/>
          <w:lang w:val="en-US" w:eastAsia="zh-CN"/>
        </w:rPr>
        <w:t xml:space="preserve">4.4 </w:t>
      </w:r>
      <w:r>
        <w:rPr>
          <w:rFonts w:hint="eastAsia" w:ascii="宋体" w:hAnsi="宋体"/>
          <w:bCs/>
          <w:color w:val="auto"/>
          <w:sz w:val="24"/>
        </w:rPr>
        <w:t>当挥发分</w:t>
      </w:r>
      <w:r>
        <w:rPr>
          <w:rFonts w:hint="eastAsia" w:ascii="宋体" w:hAnsi="宋体"/>
          <w:bCs/>
          <w:color w:val="auto"/>
          <w:sz w:val="24"/>
          <w:lang w:val="en-US" w:eastAsia="zh-CN"/>
        </w:rPr>
        <w:t>28</w:t>
      </w:r>
      <w:r>
        <w:rPr>
          <w:rFonts w:hint="eastAsia" w:ascii="宋体" w:hAnsi="宋体"/>
          <w:bCs/>
          <w:color w:val="auto"/>
          <w:sz w:val="24"/>
        </w:rPr>
        <w:t>.00%＜Vdaf≤</w:t>
      </w:r>
      <w:r>
        <w:rPr>
          <w:rFonts w:hint="eastAsia" w:ascii="宋体" w:hAnsi="宋体"/>
          <w:bCs/>
          <w:color w:val="auto"/>
          <w:sz w:val="24"/>
          <w:lang w:val="en-US" w:eastAsia="zh-CN"/>
        </w:rPr>
        <w:t>30</w:t>
      </w:r>
      <w:r>
        <w:rPr>
          <w:rFonts w:hint="eastAsia" w:ascii="宋体" w:hAnsi="宋体"/>
          <w:bCs/>
          <w:color w:val="auto"/>
          <w:sz w:val="24"/>
        </w:rPr>
        <w:t>.00%时，在上述条款4.</w:t>
      </w:r>
      <w:r>
        <w:rPr>
          <w:rFonts w:hint="eastAsia" w:ascii="宋体" w:hAnsi="宋体"/>
          <w:bCs/>
          <w:color w:val="auto"/>
          <w:sz w:val="24"/>
          <w:lang w:val="en-US" w:eastAsia="zh-CN"/>
        </w:rPr>
        <w:t>3</w:t>
      </w:r>
      <w:r>
        <w:rPr>
          <w:rFonts w:hint="eastAsia" w:ascii="宋体" w:hAnsi="宋体"/>
          <w:bCs/>
          <w:color w:val="auto"/>
          <w:sz w:val="24"/>
        </w:rPr>
        <w:t>的基础上，挥发分</w:t>
      </w:r>
      <w:r>
        <w:rPr>
          <w:rFonts w:ascii="宋体" w:hAnsi="宋体"/>
          <w:bCs/>
          <w:color w:val="auto"/>
          <w:sz w:val="24"/>
        </w:rPr>
        <w:t>Vdaf</w:t>
      </w:r>
      <w:r>
        <w:rPr>
          <w:rFonts w:hint="eastAsia" w:ascii="宋体" w:hAnsi="宋体"/>
          <w:bCs/>
          <w:color w:val="auto"/>
          <w:sz w:val="24"/>
        </w:rPr>
        <w:t>以</w:t>
      </w:r>
      <w:r>
        <w:rPr>
          <w:rFonts w:hint="eastAsia" w:ascii="宋体" w:hAnsi="宋体"/>
          <w:bCs/>
          <w:color w:val="auto"/>
          <w:sz w:val="24"/>
          <w:lang w:val="en-US" w:eastAsia="zh-CN"/>
        </w:rPr>
        <w:t>28</w:t>
      </w:r>
      <w:r>
        <w:rPr>
          <w:rFonts w:ascii="宋体" w:hAnsi="宋体"/>
          <w:bCs/>
          <w:color w:val="auto"/>
          <w:sz w:val="24"/>
        </w:rPr>
        <w:t>.00%</w:t>
      </w:r>
      <w:r>
        <w:rPr>
          <w:rFonts w:hint="eastAsia" w:ascii="宋体" w:hAnsi="宋体"/>
          <w:bCs/>
          <w:color w:val="auto"/>
          <w:sz w:val="24"/>
        </w:rPr>
        <w:t>为基准每</w:t>
      </w:r>
      <w:r>
        <w:rPr>
          <w:rFonts w:hint="eastAsia" w:ascii="宋体" w:hAnsi="宋体"/>
          <w:bCs/>
          <w:color w:val="auto"/>
          <w:sz w:val="24"/>
          <w:lang w:val="en-US" w:eastAsia="zh-CN"/>
        </w:rPr>
        <w:t>升高</w:t>
      </w:r>
      <w:r>
        <w:rPr>
          <w:rFonts w:ascii="宋体" w:hAnsi="宋体"/>
          <w:bCs/>
          <w:color w:val="auto"/>
          <w:sz w:val="24"/>
        </w:rPr>
        <w:t>0.01</w:t>
      </w:r>
      <w:r>
        <w:rPr>
          <w:rFonts w:hint="eastAsia" w:ascii="宋体" w:hAnsi="宋体"/>
          <w:bCs/>
          <w:color w:val="auto"/>
          <w:sz w:val="24"/>
        </w:rPr>
        <w:t>％价格下浮</w:t>
      </w:r>
      <w:r>
        <w:rPr>
          <w:rFonts w:ascii="宋体" w:hAnsi="宋体"/>
          <w:bCs/>
          <w:color w:val="auto"/>
          <w:sz w:val="24"/>
        </w:rPr>
        <w:t>0.</w:t>
      </w:r>
      <w:r>
        <w:rPr>
          <w:rFonts w:hint="eastAsia" w:ascii="宋体" w:hAnsi="宋体"/>
          <w:bCs/>
          <w:color w:val="auto"/>
          <w:sz w:val="24"/>
          <w:lang w:val="en-US" w:eastAsia="zh-CN"/>
        </w:rPr>
        <w:t>2</w:t>
      </w:r>
      <w:r>
        <w:rPr>
          <w:rFonts w:hint="eastAsia" w:ascii="宋体" w:hAnsi="宋体"/>
          <w:bCs/>
          <w:color w:val="auto"/>
          <w:sz w:val="24"/>
        </w:rPr>
        <w:t>元</w:t>
      </w:r>
      <w:r>
        <w:rPr>
          <w:rFonts w:ascii="宋体" w:hAnsi="宋体"/>
          <w:bCs/>
          <w:color w:val="auto"/>
          <w:sz w:val="24"/>
        </w:rPr>
        <w:t>/</w:t>
      </w:r>
      <w:r>
        <w:rPr>
          <w:rFonts w:hint="eastAsia" w:ascii="宋体" w:hAnsi="宋体"/>
          <w:bCs/>
          <w:color w:val="auto"/>
          <w:sz w:val="24"/>
        </w:rPr>
        <w:t>吨</w:t>
      </w:r>
      <w:r>
        <w:rPr>
          <w:rFonts w:hint="eastAsia" w:ascii="宋体" w:hAnsi="宋体"/>
          <w:bCs/>
          <w:color w:val="auto"/>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64" w:lineRule="exact"/>
        <w:ind w:left="1056" w:leftChars="503" w:right="0" w:rightChars="0" w:firstLine="420" w:firstLineChars="175"/>
        <w:jc w:val="both"/>
        <w:textAlignment w:val="auto"/>
        <w:outlineLvl w:val="9"/>
        <w:rPr>
          <w:rFonts w:hint="eastAsia" w:ascii="宋体" w:hAnsi="宋体"/>
          <w:bCs/>
          <w:color w:val="auto"/>
          <w:sz w:val="24"/>
          <w:lang w:val="en-US" w:eastAsia="zh-CN"/>
        </w:rPr>
      </w:pPr>
      <w:r>
        <w:rPr>
          <w:rFonts w:hint="eastAsia" w:ascii="宋体" w:hAnsi="宋体"/>
          <w:bCs/>
          <w:color w:val="auto"/>
          <w:sz w:val="24"/>
          <w:lang w:val="en-US" w:eastAsia="zh-CN"/>
        </w:rPr>
        <w:t>4.5 当挥发分Vdaf＞30.00%时，在上述条款4.4的基础上，挥发分Vdaf以30.00%为基准每升高0.01％下浮5.0元/吨。</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bCs/>
          <w:color w:val="auto"/>
          <w:sz w:val="24"/>
        </w:rPr>
      </w:pPr>
      <w:r>
        <w:rPr>
          <w:rFonts w:ascii="宋体" w:hAnsi="宋体"/>
          <w:bCs/>
          <w:color w:val="auto"/>
          <w:sz w:val="24"/>
        </w:rPr>
        <w:t>5.</w:t>
      </w:r>
      <w:r>
        <w:rPr>
          <w:rFonts w:hint="eastAsia" w:ascii="宋体" w:hAnsi="宋体"/>
          <w:bCs/>
          <w:color w:val="auto"/>
          <w:sz w:val="24"/>
        </w:rPr>
        <w:t>甲方收到的电煤全硫分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w:t>
      </w:r>
      <w:r>
        <w:rPr>
          <w:rFonts w:hint="eastAsia" w:ascii="宋体" w:hAnsi="宋体"/>
          <w:bCs/>
          <w:color w:val="auto"/>
          <w:sz w:val="24"/>
          <w:lang w:val="en-US" w:eastAsia="zh-CN"/>
        </w:rPr>
        <w:t>1.5</w:t>
      </w:r>
      <w:r>
        <w:rPr>
          <w:rFonts w:ascii="宋体" w:hAnsi="宋体"/>
          <w:bCs/>
          <w:color w:val="auto"/>
          <w:sz w:val="24"/>
        </w:rPr>
        <w:t>%</w:t>
      </w:r>
      <w:r>
        <w:rPr>
          <w:rFonts w:hint="eastAsia" w:ascii="宋体" w:hAnsi="宋体"/>
          <w:bCs/>
          <w:color w:val="auto"/>
          <w:sz w:val="24"/>
        </w:rPr>
        <w:t>的结算方式：</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hAnsi="宋体"/>
          <w:bCs/>
          <w:color w:val="auto"/>
          <w:sz w:val="24"/>
        </w:rPr>
      </w:pPr>
      <w:r>
        <w:rPr>
          <w:rFonts w:ascii="宋体" w:hAnsi="宋体"/>
          <w:bCs/>
          <w:color w:val="auto"/>
          <w:sz w:val="24"/>
        </w:rPr>
        <w:t>5.1</w:t>
      </w:r>
      <w:r>
        <w:rPr>
          <w:rFonts w:hint="eastAsia" w:ascii="宋体" w:hAnsi="宋体"/>
          <w:bCs/>
          <w:color w:val="auto"/>
          <w:sz w:val="24"/>
        </w:rPr>
        <w:t>当</w:t>
      </w:r>
      <w:r>
        <w:rPr>
          <w:rFonts w:hint="eastAsia" w:ascii="宋体"/>
          <w:bCs/>
          <w:color w:val="auto"/>
          <w:sz w:val="24"/>
          <w:lang w:val="en-US" w:eastAsia="zh-CN"/>
        </w:rPr>
        <w:t>1.5</w:t>
      </w:r>
      <w:r>
        <w:rPr>
          <w:rFonts w:ascii="宋体" w:hAnsi="宋体"/>
          <w:bCs/>
          <w:color w:val="auto"/>
          <w:sz w:val="24"/>
        </w:rPr>
        <w:t>%</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w:t>
      </w:r>
      <w:r>
        <w:rPr>
          <w:rFonts w:hint="eastAsia" w:ascii="宋体" w:hAnsi="宋体"/>
          <w:bCs/>
          <w:color w:val="FF0000"/>
          <w:sz w:val="24"/>
          <w:lang w:val="en-US" w:eastAsia="zh-CN"/>
        </w:rPr>
        <w:t>1.8</w:t>
      </w:r>
      <w:r>
        <w:rPr>
          <w:rFonts w:ascii="宋体" w:hAnsi="宋体"/>
          <w:bCs/>
          <w:color w:val="FF0000"/>
          <w:sz w:val="24"/>
        </w:rPr>
        <w:t>%</w:t>
      </w:r>
      <w:r>
        <w:rPr>
          <w:rFonts w:hint="eastAsia" w:ascii="宋体" w:hAnsi="宋体"/>
          <w:bCs/>
          <w:color w:val="auto"/>
          <w:sz w:val="24"/>
        </w:rPr>
        <w:t>时</w:t>
      </w:r>
      <w:r>
        <w:rPr>
          <w:rFonts w:ascii="宋体" w:hAnsi="宋体"/>
          <w:bCs/>
          <w:color w:val="auto"/>
          <w:sz w:val="24"/>
        </w:rPr>
        <w:t xml:space="preserve">, </w:t>
      </w:r>
      <w:r>
        <w:rPr>
          <w:rFonts w:hint="eastAsia" w:ascii="宋体" w:hAnsi="宋体"/>
          <w:bCs/>
          <w:color w:val="auto"/>
          <w:sz w:val="24"/>
        </w:rPr>
        <w:t>在对应发热量结算价格的基础上，全硫分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w:t>
      </w:r>
      <w:r>
        <w:rPr>
          <w:rFonts w:hint="eastAsia" w:ascii="宋体"/>
          <w:bCs/>
          <w:color w:val="auto"/>
          <w:sz w:val="24"/>
          <w:lang w:val="en-US" w:eastAsia="zh-CN"/>
        </w:rPr>
        <w:t>1.5</w:t>
      </w:r>
      <w:r>
        <w:rPr>
          <w:rFonts w:ascii="宋体" w:hAnsi="宋体"/>
          <w:bCs/>
          <w:color w:val="auto"/>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w:t>
      </w:r>
      <w:r>
        <w:rPr>
          <w:rFonts w:hint="eastAsia" w:ascii="宋体"/>
          <w:bCs/>
          <w:color w:val="FF0000"/>
          <w:sz w:val="24"/>
          <w:lang w:val="en-US" w:eastAsia="zh-CN"/>
        </w:rPr>
        <w:t>0.2</w:t>
      </w:r>
      <w:r>
        <w:rPr>
          <w:rFonts w:hint="eastAsia" w:ascii="宋体" w:hAnsi="宋体"/>
          <w:bCs/>
          <w:color w:val="FF0000"/>
          <w:sz w:val="24"/>
        </w:rPr>
        <w:t>元</w:t>
      </w:r>
      <w:r>
        <w:rPr>
          <w:rFonts w:ascii="宋体" w:hAnsi="宋体"/>
          <w:bCs/>
          <w:color w:val="FF0000"/>
          <w:sz w:val="24"/>
        </w:rPr>
        <w:t>/</w:t>
      </w:r>
      <w:r>
        <w:rPr>
          <w:rFonts w:hint="eastAsia" w:ascii="宋体" w:hAnsi="宋体"/>
          <w:bCs/>
          <w:color w:val="FF0000"/>
          <w:sz w:val="24"/>
        </w:rPr>
        <w:t>吨</w:t>
      </w:r>
      <w:r>
        <w:rPr>
          <w:rFonts w:hint="eastAsia" w:ascii="宋体" w:hAnsi="宋体"/>
          <w:bCs/>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lang w:eastAsia="zh-CN"/>
        </w:rPr>
      </w:pPr>
      <w:r>
        <w:rPr>
          <w:rFonts w:ascii="宋体" w:hAnsi="宋体"/>
          <w:bCs/>
          <w:color w:val="auto"/>
          <w:sz w:val="24"/>
        </w:rPr>
        <w:t>5.</w:t>
      </w:r>
      <w:r>
        <w:rPr>
          <w:rFonts w:hint="eastAsia" w:ascii="宋体" w:hAnsi="宋体"/>
          <w:bCs/>
          <w:color w:val="auto"/>
          <w:sz w:val="24"/>
        </w:rPr>
        <w:t>2当</w:t>
      </w:r>
      <w:r>
        <w:rPr>
          <w:rFonts w:hint="eastAsia" w:ascii="宋体"/>
          <w:bCs/>
          <w:color w:val="FF0000"/>
          <w:sz w:val="24"/>
          <w:lang w:val="en-US" w:eastAsia="zh-CN"/>
        </w:rPr>
        <w:t>1.8</w:t>
      </w:r>
      <w:r>
        <w:rPr>
          <w:rFonts w:ascii="宋体" w:hAnsi="宋体"/>
          <w:bCs/>
          <w:color w:val="FF0000"/>
          <w:sz w:val="24"/>
        </w:rPr>
        <w:t>%</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w:t>
      </w:r>
      <w:r>
        <w:rPr>
          <w:rFonts w:hint="eastAsia" w:ascii="宋体" w:hAnsi="宋体"/>
          <w:bCs/>
          <w:color w:val="auto"/>
          <w:sz w:val="24"/>
          <w:lang w:val="en-US" w:eastAsia="zh-CN"/>
        </w:rPr>
        <w:t>2.0</w:t>
      </w:r>
      <w:r>
        <w:rPr>
          <w:rFonts w:ascii="宋体" w:hAnsi="宋体"/>
          <w:bCs/>
          <w:color w:val="auto"/>
          <w:sz w:val="24"/>
        </w:rPr>
        <w:t>%</w:t>
      </w:r>
      <w:r>
        <w:rPr>
          <w:rFonts w:hint="eastAsia" w:ascii="宋体" w:hAnsi="宋体"/>
          <w:bCs/>
          <w:color w:val="auto"/>
          <w:sz w:val="24"/>
        </w:rPr>
        <w:t>时</w:t>
      </w:r>
      <w:r>
        <w:rPr>
          <w:rFonts w:ascii="宋体" w:hAnsi="宋体"/>
          <w:bCs/>
          <w:color w:val="auto"/>
          <w:sz w:val="24"/>
        </w:rPr>
        <w:t xml:space="preserve">, </w:t>
      </w:r>
      <w:r>
        <w:rPr>
          <w:rFonts w:hint="eastAsia" w:ascii="宋体" w:hAnsi="宋体"/>
          <w:bCs/>
          <w:color w:val="auto"/>
          <w:sz w:val="24"/>
        </w:rPr>
        <w:t>在上述条款</w:t>
      </w:r>
      <w:r>
        <w:rPr>
          <w:rFonts w:ascii="宋体" w:hAnsi="宋体"/>
          <w:bCs/>
          <w:color w:val="auto"/>
          <w:sz w:val="24"/>
        </w:rPr>
        <w:t>5.</w:t>
      </w:r>
      <w:r>
        <w:rPr>
          <w:rFonts w:hint="eastAsia" w:ascii="宋体" w:hAnsi="宋体"/>
          <w:bCs/>
          <w:color w:val="auto"/>
          <w:sz w:val="24"/>
        </w:rPr>
        <w:t>1的基础上，全硫分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w:t>
      </w:r>
      <w:r>
        <w:rPr>
          <w:rFonts w:hint="eastAsia" w:ascii="宋体"/>
          <w:bCs/>
          <w:color w:val="FF0000"/>
          <w:sz w:val="24"/>
          <w:lang w:val="en-US" w:eastAsia="zh-CN"/>
        </w:rPr>
        <w:t>1.8</w:t>
      </w:r>
      <w:r>
        <w:rPr>
          <w:rFonts w:ascii="宋体" w:hAnsi="宋体"/>
          <w:bCs/>
          <w:color w:val="FF0000"/>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w:t>
      </w:r>
      <w:r>
        <w:rPr>
          <w:rFonts w:hint="eastAsia" w:ascii="宋体"/>
          <w:bCs/>
          <w:color w:val="FF0000"/>
          <w:sz w:val="24"/>
          <w:lang w:val="en-US" w:eastAsia="zh-CN"/>
        </w:rPr>
        <w:t>0.3</w:t>
      </w:r>
      <w:r>
        <w:rPr>
          <w:rFonts w:hint="eastAsia" w:ascii="宋体" w:hAnsi="宋体"/>
          <w:bCs/>
          <w:color w:val="FF0000"/>
          <w:sz w:val="24"/>
        </w:rPr>
        <w:t>元</w:t>
      </w:r>
      <w:r>
        <w:rPr>
          <w:rFonts w:ascii="宋体" w:hAnsi="宋体"/>
          <w:bCs/>
          <w:color w:val="FF0000"/>
          <w:sz w:val="24"/>
        </w:rPr>
        <w:t>/</w:t>
      </w:r>
      <w:r>
        <w:rPr>
          <w:rFonts w:hint="eastAsia" w:ascii="宋体" w:hAnsi="宋体"/>
          <w:bCs/>
          <w:color w:val="FF0000"/>
          <w:sz w:val="24"/>
        </w:rPr>
        <w:t>吨</w:t>
      </w:r>
      <w:r>
        <w:rPr>
          <w:rFonts w:hint="eastAsia" w:ascii="宋体" w:hAnsi="宋体"/>
          <w:bCs/>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ascii="宋体" w:hAnsi="宋体"/>
          <w:bCs/>
          <w:color w:val="auto"/>
          <w:sz w:val="24"/>
        </w:rPr>
        <w:t>5</w:t>
      </w:r>
      <w:r>
        <w:rPr>
          <w:rFonts w:hint="eastAsia" w:ascii="宋体" w:hAnsi="宋体"/>
          <w:bCs/>
          <w:color w:val="auto"/>
          <w:sz w:val="24"/>
        </w:rPr>
        <w:t>.</w:t>
      </w:r>
      <w:r>
        <w:rPr>
          <w:rFonts w:hint="eastAsia" w:ascii="宋体" w:hAnsi="宋体"/>
          <w:bCs/>
          <w:color w:val="auto"/>
          <w:sz w:val="24"/>
          <w:lang w:val="en-US" w:eastAsia="zh-CN"/>
        </w:rPr>
        <w:t>3</w:t>
      </w:r>
      <w:r>
        <w:rPr>
          <w:rFonts w:hint="eastAsia" w:ascii="宋体" w:hAnsi="宋体"/>
          <w:bCs/>
          <w:color w:val="auto"/>
          <w:sz w:val="24"/>
        </w:rPr>
        <w:t>当全硫分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w:t>
      </w:r>
      <w:r>
        <w:rPr>
          <w:rFonts w:hint="eastAsia" w:ascii="宋体" w:hAnsi="宋体"/>
          <w:bCs/>
          <w:color w:val="auto"/>
          <w:sz w:val="24"/>
          <w:lang w:val="en-US" w:eastAsia="zh-CN"/>
        </w:rPr>
        <w:t>2</w:t>
      </w:r>
      <w:r>
        <w:rPr>
          <w:rFonts w:hint="eastAsia" w:ascii="宋体" w:hAnsi="宋体"/>
          <w:bCs/>
          <w:color w:val="auto"/>
          <w:sz w:val="24"/>
        </w:rPr>
        <w:t>.</w:t>
      </w:r>
      <w:r>
        <w:rPr>
          <w:rFonts w:hint="eastAsia" w:ascii="宋体" w:hAnsi="宋体"/>
          <w:bCs/>
          <w:color w:val="auto"/>
          <w:sz w:val="24"/>
          <w:lang w:val="en-US" w:eastAsia="zh-CN"/>
        </w:rPr>
        <w:t>0</w:t>
      </w:r>
      <w:r>
        <w:rPr>
          <w:rFonts w:ascii="宋体" w:hAnsi="宋体"/>
          <w:bCs/>
          <w:color w:val="auto"/>
          <w:sz w:val="24"/>
        </w:rPr>
        <w:t>%</w:t>
      </w:r>
      <w:r>
        <w:rPr>
          <w:rFonts w:hint="eastAsia" w:ascii="宋体" w:hAnsi="宋体"/>
          <w:bCs/>
          <w:color w:val="auto"/>
          <w:sz w:val="24"/>
        </w:rPr>
        <w:t>时，在上述条款5.</w:t>
      </w:r>
      <w:r>
        <w:rPr>
          <w:rFonts w:hint="eastAsia" w:ascii="宋体" w:hAnsi="宋体"/>
          <w:bCs/>
          <w:color w:val="auto"/>
          <w:sz w:val="24"/>
          <w:lang w:val="en-US" w:eastAsia="zh-CN"/>
        </w:rPr>
        <w:t>2</w:t>
      </w:r>
      <w:r>
        <w:rPr>
          <w:rFonts w:hint="eastAsia" w:ascii="宋体" w:hAnsi="宋体"/>
          <w:bCs/>
          <w:color w:val="auto"/>
          <w:sz w:val="24"/>
        </w:rPr>
        <w:t>的基础上，全硫分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rPr>
        <w:t>以</w:t>
      </w:r>
      <w:r>
        <w:rPr>
          <w:rFonts w:hint="eastAsia" w:ascii="宋体" w:hAnsi="宋体"/>
          <w:bCs/>
          <w:color w:val="auto"/>
          <w:sz w:val="24"/>
          <w:lang w:val="en-US" w:eastAsia="zh-CN"/>
        </w:rPr>
        <w:t>2</w:t>
      </w:r>
      <w:r>
        <w:rPr>
          <w:rFonts w:hint="eastAsia" w:ascii="宋体" w:hAnsi="宋体"/>
          <w:bCs/>
          <w:color w:val="auto"/>
          <w:sz w:val="24"/>
        </w:rPr>
        <w:t>.</w:t>
      </w:r>
      <w:r>
        <w:rPr>
          <w:rFonts w:hint="eastAsia" w:ascii="宋体" w:hAnsi="宋体"/>
          <w:bCs/>
          <w:color w:val="auto"/>
          <w:sz w:val="24"/>
          <w:lang w:val="en-US" w:eastAsia="zh-CN"/>
        </w:rPr>
        <w:t>0</w:t>
      </w:r>
      <w:r>
        <w:rPr>
          <w:rFonts w:ascii="宋体" w:hAnsi="宋体"/>
          <w:bCs/>
          <w:color w:val="auto"/>
          <w:sz w:val="24"/>
        </w:rPr>
        <w:t>%</w:t>
      </w:r>
      <w:r>
        <w:rPr>
          <w:rFonts w:hint="eastAsia" w:ascii="宋体" w:hAnsi="宋体"/>
          <w:bCs/>
          <w:color w:val="auto"/>
          <w:sz w:val="24"/>
        </w:rPr>
        <w:t>为基准每升高</w:t>
      </w:r>
      <w:r>
        <w:rPr>
          <w:rFonts w:ascii="宋体" w:hAnsi="宋体"/>
          <w:bCs/>
          <w:color w:val="auto"/>
          <w:sz w:val="24"/>
        </w:rPr>
        <w:t>0.01%</w:t>
      </w:r>
      <w:r>
        <w:rPr>
          <w:rFonts w:hint="eastAsia" w:ascii="宋体" w:hAnsi="宋体"/>
          <w:bCs/>
          <w:color w:val="auto"/>
          <w:sz w:val="24"/>
        </w:rPr>
        <w:t>价格下浮5.0元</w:t>
      </w:r>
      <w:r>
        <w:rPr>
          <w:rFonts w:ascii="宋体" w:hAnsi="宋体"/>
          <w:bCs/>
          <w:color w:val="auto"/>
          <w:sz w:val="24"/>
        </w:rPr>
        <w:t>/</w:t>
      </w:r>
      <w:r>
        <w:rPr>
          <w:rFonts w:hint="eastAsia" w:ascii="宋体" w:hAnsi="宋体"/>
          <w:bCs/>
          <w:color w:val="auto"/>
          <w:sz w:val="24"/>
        </w:rPr>
        <w:t>吨。</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hint="eastAsia" w:ascii="宋体" w:hAnsi="宋体"/>
          <w:bCs/>
          <w:color w:val="auto"/>
          <w:sz w:val="24"/>
          <w:lang w:val="en-US" w:eastAsia="zh-CN"/>
        </w:rPr>
        <w:t>6</w:t>
      </w:r>
      <w:r>
        <w:rPr>
          <w:rFonts w:hint="eastAsia" w:ascii="宋体" w:hAnsi="宋体"/>
          <w:bCs/>
          <w:color w:val="auto"/>
          <w:sz w:val="24"/>
        </w:rPr>
        <w:t>.甲方收到的电煤全水分Mt＞13.0%的结算方式：</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hint="eastAsia" w:ascii="宋体" w:hAnsi="宋体"/>
          <w:bCs/>
          <w:color w:val="auto"/>
          <w:sz w:val="24"/>
          <w:lang w:val="en-US" w:eastAsia="zh-CN"/>
        </w:rPr>
        <w:t xml:space="preserve">6.1 </w:t>
      </w:r>
      <w:r>
        <w:rPr>
          <w:rFonts w:hint="eastAsia" w:ascii="宋体" w:hAnsi="宋体"/>
          <w:bCs/>
          <w:color w:val="auto"/>
          <w:sz w:val="24"/>
        </w:rPr>
        <w:t>当13.0%＜全水分Mt≤15.0%时，在对应发热量结算价格的基础上，全水分Mt以13.0%为基准每升高0.1%价格下浮0.2元/吨；</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hint="eastAsia" w:ascii="宋体" w:hAnsi="宋体"/>
          <w:bCs/>
          <w:color w:val="auto"/>
          <w:sz w:val="24"/>
          <w:lang w:val="en-US" w:eastAsia="zh-CN"/>
        </w:rPr>
        <w:t xml:space="preserve">6.2 </w:t>
      </w:r>
      <w:r>
        <w:rPr>
          <w:rFonts w:hint="eastAsia" w:ascii="宋体" w:hAnsi="宋体"/>
          <w:bCs/>
          <w:color w:val="auto"/>
          <w:sz w:val="24"/>
        </w:rPr>
        <w:t>当全水分Mt＞1</w:t>
      </w:r>
      <w:r>
        <w:rPr>
          <w:rFonts w:hint="eastAsia" w:ascii="宋体" w:hAnsi="宋体"/>
          <w:bCs/>
          <w:color w:val="auto"/>
          <w:sz w:val="24"/>
          <w:lang w:val="en-US" w:eastAsia="zh-CN"/>
        </w:rPr>
        <w:t>5</w:t>
      </w:r>
      <w:r>
        <w:rPr>
          <w:rFonts w:hint="eastAsia" w:ascii="宋体" w:hAnsi="宋体"/>
          <w:bCs/>
          <w:color w:val="auto"/>
          <w:sz w:val="24"/>
        </w:rPr>
        <w:t>.0%时，在上述条款</w:t>
      </w:r>
      <w:r>
        <w:rPr>
          <w:rFonts w:hint="eastAsia" w:ascii="宋体" w:hAnsi="宋体"/>
          <w:bCs/>
          <w:color w:val="auto"/>
          <w:sz w:val="24"/>
          <w:lang w:val="en-US" w:eastAsia="zh-CN"/>
        </w:rPr>
        <w:t>6.1</w:t>
      </w:r>
      <w:r>
        <w:rPr>
          <w:rFonts w:hint="eastAsia" w:ascii="宋体" w:hAnsi="宋体"/>
          <w:bCs/>
          <w:color w:val="auto"/>
          <w:sz w:val="24"/>
        </w:rPr>
        <w:t>的基础上，全水分Mt以1</w:t>
      </w:r>
      <w:r>
        <w:rPr>
          <w:rFonts w:hint="eastAsia" w:ascii="宋体" w:hAnsi="宋体"/>
          <w:bCs/>
          <w:color w:val="auto"/>
          <w:sz w:val="24"/>
          <w:lang w:val="en-US" w:eastAsia="zh-CN"/>
        </w:rPr>
        <w:t>5</w:t>
      </w:r>
      <w:r>
        <w:rPr>
          <w:rFonts w:hint="eastAsia" w:ascii="宋体" w:hAnsi="宋体"/>
          <w:bCs/>
          <w:color w:val="auto"/>
          <w:sz w:val="24"/>
        </w:rPr>
        <w:t>.0%为基准每升高0.1%价格下浮</w:t>
      </w:r>
      <w:r>
        <w:rPr>
          <w:rFonts w:hint="eastAsia" w:ascii="宋体" w:hAnsi="宋体"/>
          <w:bCs/>
          <w:color w:val="auto"/>
          <w:sz w:val="24"/>
          <w:lang w:val="en-US" w:eastAsia="zh-CN"/>
        </w:rPr>
        <w:t>5</w:t>
      </w:r>
      <w:r>
        <w:rPr>
          <w:rFonts w:hint="eastAsia" w:ascii="宋体" w:hAnsi="宋体"/>
          <w:bCs/>
          <w:color w:val="auto"/>
          <w:sz w:val="24"/>
        </w:rPr>
        <w:t>.0元/吨。</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bCs/>
          <w:color w:val="auto"/>
          <w:sz w:val="24"/>
        </w:rPr>
      </w:pPr>
      <w:r>
        <w:rPr>
          <w:rFonts w:hint="eastAsia" w:ascii="宋体" w:hAnsi="宋体"/>
          <w:bCs/>
          <w:color w:val="auto"/>
          <w:sz w:val="24"/>
          <w:lang w:val="en-US" w:eastAsia="zh-CN"/>
        </w:rPr>
        <w:t>7</w:t>
      </w:r>
      <w:r>
        <w:rPr>
          <w:rFonts w:ascii="宋体"/>
          <w:bCs/>
          <w:color w:val="auto"/>
          <w:sz w:val="24"/>
        </w:rPr>
        <w:t>.</w:t>
      </w:r>
      <w:r>
        <w:rPr>
          <w:rFonts w:hint="eastAsia" w:ascii="宋体" w:hAnsi="宋体"/>
          <w:bCs/>
          <w:color w:val="auto"/>
          <w:sz w:val="24"/>
        </w:rPr>
        <w:t>发热量</w:t>
      </w:r>
      <w:r>
        <w:rPr>
          <w:rFonts w:ascii="宋体" w:hAnsi="宋体"/>
          <w:bCs/>
          <w:color w:val="auto"/>
          <w:sz w:val="24"/>
        </w:rPr>
        <w:t>Qnet,ar</w:t>
      </w:r>
      <w:r>
        <w:rPr>
          <w:rFonts w:hint="eastAsia" w:ascii="宋体" w:hAnsi="宋体"/>
          <w:bCs/>
          <w:color w:val="auto"/>
          <w:sz w:val="24"/>
        </w:rPr>
        <w:t>、挥发分</w:t>
      </w:r>
      <w:r>
        <w:rPr>
          <w:rFonts w:ascii="宋体" w:hAnsi="宋体"/>
          <w:bCs/>
          <w:color w:val="auto"/>
          <w:sz w:val="24"/>
        </w:rPr>
        <w:t>Vdaf</w:t>
      </w:r>
      <w:r>
        <w:rPr>
          <w:rFonts w:hint="eastAsia" w:ascii="宋体" w:hAnsi="宋体"/>
          <w:bCs/>
          <w:color w:val="auto"/>
          <w:sz w:val="24"/>
        </w:rPr>
        <w:t>、全硫分</w:t>
      </w:r>
      <w:r>
        <w:rPr>
          <w:rFonts w:ascii="宋体" w:hAnsi="宋体"/>
          <w:bCs/>
          <w:color w:val="auto"/>
          <w:sz w:val="24"/>
        </w:rPr>
        <w:t>St</w:t>
      </w:r>
      <w:r>
        <w:rPr>
          <w:rFonts w:hint="eastAsia" w:ascii="宋体" w:hAnsi="宋体"/>
          <w:bCs/>
          <w:color w:val="auto"/>
          <w:sz w:val="24"/>
        </w:rPr>
        <w:t>，</w:t>
      </w:r>
      <w:r>
        <w:rPr>
          <w:rFonts w:ascii="宋体" w:hAnsi="宋体"/>
          <w:bCs/>
          <w:color w:val="auto"/>
          <w:sz w:val="24"/>
        </w:rPr>
        <w:t>d</w:t>
      </w:r>
      <w:r>
        <w:rPr>
          <w:rFonts w:hint="eastAsia" w:ascii="宋体" w:hAnsi="宋体"/>
          <w:bCs/>
          <w:color w:val="auto"/>
          <w:sz w:val="24"/>
          <w:lang w:eastAsia="zh-CN"/>
        </w:rPr>
        <w:t>、</w:t>
      </w:r>
      <w:r>
        <w:rPr>
          <w:rFonts w:hint="eastAsia" w:ascii="宋体" w:hAnsi="宋体"/>
          <w:bCs/>
          <w:color w:val="auto"/>
          <w:sz w:val="24"/>
        </w:rPr>
        <w:t>全水分Mt均按汽运每日、火运</w:t>
      </w:r>
      <w:r>
        <w:rPr>
          <w:rFonts w:hint="eastAsia" w:ascii="宋体" w:hAnsi="宋体"/>
          <w:bCs/>
          <w:color w:val="auto"/>
          <w:sz w:val="24"/>
          <w:lang w:eastAsia="zh-CN"/>
        </w:rPr>
        <w:t>单批次</w:t>
      </w:r>
      <w:r>
        <w:rPr>
          <w:rFonts w:hint="eastAsia" w:ascii="宋体" w:hAnsi="宋体"/>
          <w:bCs/>
          <w:color w:val="auto"/>
          <w:sz w:val="24"/>
        </w:rPr>
        <w:t>到厂化验值为准进行结算。</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color w:val="auto"/>
          <w:sz w:val="24"/>
        </w:rPr>
      </w:pPr>
      <w:r>
        <w:rPr>
          <w:rFonts w:hint="eastAsia" w:ascii="宋体" w:hAnsi="宋体"/>
          <w:color w:val="auto"/>
          <w:sz w:val="24"/>
          <w:lang w:val="en-US" w:eastAsia="zh-CN"/>
        </w:rPr>
        <w:t>8</w:t>
      </w:r>
      <w:r>
        <w:rPr>
          <w:rFonts w:ascii="宋体"/>
          <w:color w:val="auto"/>
          <w:sz w:val="24"/>
        </w:rPr>
        <w:t>.</w:t>
      </w:r>
      <w:r>
        <w:rPr>
          <w:rFonts w:hint="eastAsia" w:ascii="宋体" w:hAnsi="宋体"/>
          <w:color w:val="auto"/>
          <w:sz w:val="24"/>
        </w:rPr>
        <w:t>发热量</w:t>
      </w:r>
      <w:r>
        <w:rPr>
          <w:rFonts w:ascii="宋体" w:hAnsi="宋体"/>
          <w:color w:val="auto"/>
          <w:sz w:val="24"/>
        </w:rPr>
        <w:t>Qnet,ar</w:t>
      </w:r>
      <w:r>
        <w:rPr>
          <w:rFonts w:hint="eastAsia" w:ascii="宋体" w:hAnsi="宋体"/>
          <w:color w:val="auto"/>
          <w:sz w:val="24"/>
        </w:rPr>
        <w:t>、挥发分</w:t>
      </w:r>
      <w:r>
        <w:rPr>
          <w:rFonts w:ascii="宋体" w:hAnsi="宋体"/>
          <w:color w:val="auto"/>
          <w:sz w:val="24"/>
        </w:rPr>
        <w:t>Vdaf</w:t>
      </w:r>
      <w:r>
        <w:rPr>
          <w:rFonts w:hint="eastAsia" w:ascii="宋体" w:hAnsi="宋体"/>
          <w:color w:val="auto"/>
          <w:sz w:val="24"/>
        </w:rPr>
        <w:t>、全硫分</w:t>
      </w:r>
      <w:r>
        <w:rPr>
          <w:rFonts w:ascii="宋体" w:hAnsi="宋体"/>
          <w:color w:val="auto"/>
          <w:sz w:val="24"/>
        </w:rPr>
        <w:t>St</w:t>
      </w:r>
      <w:r>
        <w:rPr>
          <w:rFonts w:hint="eastAsia" w:ascii="宋体" w:hAnsi="宋体"/>
          <w:color w:val="auto"/>
          <w:sz w:val="24"/>
        </w:rPr>
        <w:t>，</w:t>
      </w:r>
      <w:r>
        <w:rPr>
          <w:rFonts w:ascii="宋体" w:hAnsi="宋体"/>
          <w:color w:val="auto"/>
          <w:sz w:val="24"/>
        </w:rPr>
        <w:t>d</w:t>
      </w:r>
      <w:r>
        <w:rPr>
          <w:rFonts w:hint="eastAsia" w:ascii="宋体" w:hAnsi="宋体"/>
          <w:bCs/>
          <w:color w:val="auto"/>
          <w:sz w:val="24"/>
          <w:lang w:eastAsia="zh-CN"/>
        </w:rPr>
        <w:t>、</w:t>
      </w:r>
      <w:r>
        <w:rPr>
          <w:rFonts w:hint="eastAsia" w:ascii="宋体" w:hAnsi="宋体"/>
          <w:bCs/>
          <w:color w:val="auto"/>
          <w:sz w:val="24"/>
        </w:rPr>
        <w:t>全水分Mt</w:t>
      </w:r>
      <w:r>
        <w:rPr>
          <w:rFonts w:hint="eastAsia" w:ascii="宋体" w:hAnsi="宋体"/>
          <w:color w:val="auto"/>
          <w:sz w:val="24"/>
        </w:rPr>
        <w:t>的结算价格合并执行，综合到厂价格最低按</w:t>
      </w:r>
      <w:r>
        <w:rPr>
          <w:rFonts w:ascii="宋体"/>
          <w:color w:val="auto"/>
          <w:sz w:val="24"/>
        </w:rPr>
        <w:t>0</w:t>
      </w:r>
      <w:r>
        <w:rPr>
          <w:rFonts w:hint="eastAsia" w:ascii="宋体" w:hAnsi="宋体"/>
          <w:color w:val="auto"/>
          <w:sz w:val="24"/>
        </w:rPr>
        <w:t>元</w:t>
      </w:r>
      <w:r>
        <w:rPr>
          <w:rFonts w:ascii="宋体" w:hAnsi="宋体"/>
          <w:color w:val="auto"/>
          <w:sz w:val="24"/>
        </w:rPr>
        <w:t>/</w:t>
      </w:r>
      <w:r>
        <w:rPr>
          <w:rFonts w:hint="eastAsia" w:ascii="宋体" w:hAnsi="宋体"/>
          <w:color w:val="auto"/>
          <w:sz w:val="24"/>
        </w:rPr>
        <w:t>吨执行。</w:t>
      </w:r>
    </w:p>
    <w:p>
      <w:pPr>
        <w:keepNext w:val="0"/>
        <w:keepLines w:val="0"/>
        <w:pageBreakBefore w:val="0"/>
        <w:widowControl w:val="0"/>
        <w:tabs>
          <w:tab w:val="left" w:pos="5040"/>
        </w:tabs>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color w:val="auto"/>
          <w:sz w:val="24"/>
        </w:rPr>
      </w:pPr>
      <w:r>
        <w:rPr>
          <w:rFonts w:hint="eastAsia" w:ascii="宋体" w:hAnsi="宋体"/>
          <w:color w:val="auto"/>
          <w:sz w:val="24"/>
          <w:lang w:val="en-US" w:eastAsia="zh-CN"/>
        </w:rPr>
        <w:t>9</w:t>
      </w:r>
      <w:r>
        <w:rPr>
          <w:rFonts w:ascii="宋体"/>
          <w:color w:val="auto"/>
          <w:sz w:val="24"/>
        </w:rPr>
        <w:t>.</w:t>
      </w:r>
      <w:r>
        <w:rPr>
          <w:rFonts w:hint="eastAsia" w:ascii="宋体" w:hAnsi="宋体"/>
          <w:color w:val="auto"/>
          <w:sz w:val="24"/>
        </w:rPr>
        <w:t>乙方合同期内完成量不得超过合同量的120%，否则超出部分在对应质价结算价格基础上下浮1.0元/百大卡·吨。</w:t>
      </w:r>
    </w:p>
    <w:p>
      <w:pPr>
        <w:keepNext w:val="0"/>
        <w:keepLines w:val="0"/>
        <w:pageBreakBefore w:val="0"/>
        <w:widowControl w:val="0"/>
        <w:tabs>
          <w:tab w:val="left" w:pos="5040"/>
        </w:tabs>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color w:val="auto"/>
          <w:sz w:val="24"/>
        </w:rPr>
      </w:pPr>
      <w:r>
        <w:rPr>
          <w:rFonts w:hint="eastAsia" w:ascii="宋体" w:hAnsi="宋体"/>
          <w:color w:val="auto"/>
          <w:sz w:val="24"/>
          <w:lang w:val="en-US" w:eastAsia="zh-CN"/>
        </w:rPr>
        <w:t>乙方</w:t>
      </w:r>
      <w:r>
        <w:rPr>
          <w:rFonts w:hint="eastAsia" w:ascii="宋体" w:hAnsi="宋体"/>
          <w:color w:val="auto"/>
          <w:sz w:val="24"/>
        </w:rPr>
        <w:t>合同期内完成量达到合同量</w:t>
      </w:r>
      <w:r>
        <w:rPr>
          <w:rFonts w:hint="eastAsia" w:ascii="宋体" w:hAnsi="宋体"/>
          <w:color w:val="auto"/>
          <w:sz w:val="24"/>
          <w:lang w:val="en-US" w:eastAsia="zh-CN"/>
        </w:rPr>
        <w:t>8</w:t>
      </w:r>
      <w:r>
        <w:rPr>
          <w:rFonts w:ascii="宋体" w:hAnsi="宋体"/>
          <w:color w:val="auto"/>
          <w:sz w:val="24"/>
        </w:rPr>
        <w:t>0%</w:t>
      </w:r>
      <w:r>
        <w:rPr>
          <w:rFonts w:hint="eastAsia" w:ascii="宋体" w:hAnsi="宋体"/>
          <w:color w:val="auto"/>
          <w:sz w:val="24"/>
        </w:rPr>
        <w:t>及以上，视为完成合同量。合同期内发运量不足者不能在合同期限以外顺延发运。若合同期内完成量小于合同量的</w:t>
      </w:r>
      <w:r>
        <w:rPr>
          <w:rFonts w:hint="eastAsia" w:ascii="宋体" w:hAnsi="宋体"/>
          <w:color w:val="auto"/>
          <w:sz w:val="24"/>
          <w:lang w:val="en-US" w:eastAsia="zh-CN"/>
        </w:rPr>
        <w:t>8</w:t>
      </w:r>
      <w:r>
        <w:rPr>
          <w:rFonts w:ascii="宋体" w:hAnsi="宋体"/>
          <w:color w:val="auto"/>
          <w:sz w:val="24"/>
        </w:rPr>
        <w:t>0%</w:t>
      </w:r>
      <w:r>
        <w:rPr>
          <w:rFonts w:hint="eastAsia" w:ascii="宋体" w:hAnsi="宋体"/>
          <w:color w:val="auto"/>
          <w:sz w:val="24"/>
        </w:rPr>
        <w:t>，按以下条款执行：</w:t>
      </w:r>
    </w:p>
    <w:p>
      <w:pPr>
        <w:keepNext w:val="0"/>
        <w:keepLines w:val="0"/>
        <w:pageBreakBefore w:val="0"/>
        <w:widowControl w:val="0"/>
        <w:tabs>
          <w:tab w:val="left" w:pos="5040"/>
        </w:tabs>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color w:val="auto"/>
          <w:sz w:val="24"/>
        </w:rPr>
      </w:pPr>
      <w:r>
        <w:rPr>
          <w:rFonts w:hint="eastAsia" w:ascii="宋体" w:hAnsi="宋体"/>
          <w:color w:val="auto"/>
          <w:sz w:val="24"/>
          <w:lang w:val="en-US" w:eastAsia="zh-CN"/>
        </w:rPr>
        <w:t>9</w:t>
      </w:r>
      <w:r>
        <w:rPr>
          <w:rFonts w:ascii="宋体" w:hAnsi="宋体"/>
          <w:color w:val="auto"/>
          <w:sz w:val="24"/>
        </w:rPr>
        <w:t>.1</w:t>
      </w:r>
      <w:r>
        <w:rPr>
          <w:rFonts w:hint="eastAsia" w:ascii="宋体" w:hAnsi="宋体"/>
          <w:color w:val="auto"/>
          <w:sz w:val="24"/>
        </w:rPr>
        <w:t>合同量</w:t>
      </w:r>
      <w:r>
        <w:rPr>
          <w:rFonts w:ascii="宋体" w:hAnsi="宋体"/>
          <w:color w:val="auto"/>
          <w:sz w:val="24"/>
        </w:rPr>
        <w:t>70%</w:t>
      </w:r>
      <w:r>
        <w:rPr>
          <w:rFonts w:hint="eastAsia" w:ascii="宋体" w:hAnsi="宋体"/>
          <w:color w:val="auto"/>
          <w:sz w:val="24"/>
        </w:rPr>
        <w:t>≤合同期内完成量＜合同量</w:t>
      </w:r>
      <w:r>
        <w:rPr>
          <w:rFonts w:hint="eastAsia" w:ascii="宋体" w:hAnsi="宋体"/>
          <w:color w:val="auto"/>
          <w:sz w:val="24"/>
          <w:lang w:val="en-US" w:eastAsia="zh-CN"/>
        </w:rPr>
        <w:t>8</w:t>
      </w:r>
      <w:r>
        <w:rPr>
          <w:rFonts w:ascii="宋体" w:hAnsi="宋体"/>
          <w:color w:val="auto"/>
          <w:sz w:val="24"/>
        </w:rPr>
        <w:t>0%</w:t>
      </w:r>
      <w:r>
        <w:rPr>
          <w:rFonts w:hint="eastAsia" w:ascii="宋体" w:hAnsi="宋体"/>
          <w:color w:val="auto"/>
          <w:sz w:val="24"/>
        </w:rPr>
        <w:t>，在对应质价结算价格基础上下浮</w:t>
      </w:r>
      <w:r>
        <w:rPr>
          <w:rFonts w:ascii="宋体" w:hAnsi="宋体"/>
          <w:color w:val="auto"/>
          <w:sz w:val="24"/>
        </w:rPr>
        <w:t>0.2</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w:t>
      </w:r>
    </w:p>
    <w:p>
      <w:pPr>
        <w:keepNext w:val="0"/>
        <w:keepLines w:val="0"/>
        <w:pageBreakBefore w:val="0"/>
        <w:widowControl w:val="0"/>
        <w:tabs>
          <w:tab w:val="left" w:pos="5040"/>
        </w:tabs>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color w:val="auto"/>
          <w:sz w:val="24"/>
        </w:rPr>
      </w:pPr>
      <w:r>
        <w:rPr>
          <w:rFonts w:hint="eastAsia" w:ascii="宋体" w:hAnsi="宋体"/>
          <w:color w:val="auto"/>
          <w:sz w:val="24"/>
          <w:lang w:val="en-US" w:eastAsia="zh-CN"/>
        </w:rPr>
        <w:t>9</w:t>
      </w:r>
      <w:r>
        <w:rPr>
          <w:rFonts w:ascii="宋体" w:hAnsi="宋体"/>
          <w:color w:val="auto"/>
          <w:sz w:val="24"/>
        </w:rPr>
        <w:t>.2</w:t>
      </w:r>
      <w:r>
        <w:rPr>
          <w:rFonts w:hint="eastAsia" w:ascii="宋体" w:hAnsi="宋体"/>
          <w:color w:val="auto"/>
          <w:sz w:val="24"/>
        </w:rPr>
        <w:t>合同量</w:t>
      </w:r>
      <w:r>
        <w:rPr>
          <w:rFonts w:ascii="宋体" w:hAnsi="宋体"/>
          <w:color w:val="auto"/>
          <w:sz w:val="24"/>
        </w:rPr>
        <w:t>50%</w:t>
      </w:r>
      <w:r>
        <w:rPr>
          <w:rFonts w:hint="eastAsia" w:ascii="宋体" w:hAnsi="宋体"/>
          <w:color w:val="auto"/>
          <w:sz w:val="24"/>
        </w:rPr>
        <w:t>≤合同期内完成量＜合同量</w:t>
      </w:r>
      <w:r>
        <w:rPr>
          <w:rFonts w:ascii="宋体" w:hAnsi="宋体"/>
          <w:color w:val="auto"/>
          <w:sz w:val="24"/>
        </w:rPr>
        <w:t>70%</w:t>
      </w:r>
      <w:r>
        <w:rPr>
          <w:rFonts w:hint="eastAsia" w:ascii="宋体" w:hAnsi="宋体"/>
          <w:color w:val="auto"/>
          <w:sz w:val="24"/>
        </w:rPr>
        <w:t>，在对应质价结算价格基础上下浮</w:t>
      </w:r>
      <w:r>
        <w:rPr>
          <w:rFonts w:ascii="宋体"/>
          <w:color w:val="auto"/>
          <w:sz w:val="24"/>
        </w:rPr>
        <w:t>0.</w:t>
      </w:r>
      <w:r>
        <w:rPr>
          <w:rFonts w:ascii="宋体" w:hAnsi="宋体"/>
          <w:color w:val="auto"/>
          <w:sz w:val="24"/>
        </w:rPr>
        <w:t>4</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hint="eastAsia" w:ascii="宋体" w:hAnsi="宋体"/>
          <w:bCs/>
          <w:color w:val="auto"/>
          <w:sz w:val="24"/>
        </w:rPr>
      </w:pPr>
      <w:r>
        <w:rPr>
          <w:rFonts w:hint="eastAsia" w:ascii="宋体" w:hAnsi="宋体"/>
          <w:color w:val="auto"/>
          <w:sz w:val="24"/>
          <w:lang w:val="en-US" w:eastAsia="zh-CN"/>
        </w:rPr>
        <w:t>9</w:t>
      </w:r>
      <w:r>
        <w:rPr>
          <w:rFonts w:ascii="宋体" w:hAnsi="宋体"/>
          <w:color w:val="auto"/>
          <w:sz w:val="24"/>
        </w:rPr>
        <w:t>.3</w:t>
      </w:r>
      <w:r>
        <w:rPr>
          <w:rFonts w:hint="eastAsia" w:ascii="宋体" w:hAnsi="宋体"/>
          <w:color w:val="auto"/>
          <w:sz w:val="24"/>
        </w:rPr>
        <w:t>合同期内完成量＜合同量</w:t>
      </w:r>
      <w:r>
        <w:rPr>
          <w:rFonts w:ascii="宋体" w:hAnsi="宋体"/>
          <w:color w:val="auto"/>
          <w:sz w:val="24"/>
        </w:rPr>
        <w:t>50%</w:t>
      </w:r>
      <w:r>
        <w:rPr>
          <w:rFonts w:hint="eastAsia" w:ascii="宋体" w:hAnsi="宋体"/>
          <w:color w:val="auto"/>
          <w:sz w:val="24"/>
        </w:rPr>
        <w:t>时，在对应质价结算价格基础上下浮</w:t>
      </w:r>
      <w:r>
        <w:rPr>
          <w:rFonts w:ascii="宋体" w:hAnsi="宋体"/>
          <w:color w:val="auto"/>
          <w:sz w:val="24"/>
        </w:rPr>
        <w:t>0.6</w:t>
      </w:r>
      <w:r>
        <w:rPr>
          <w:rFonts w:hint="eastAsia" w:ascii="宋体" w:hAnsi="宋体"/>
          <w:color w:val="auto"/>
          <w:sz w:val="24"/>
        </w:rPr>
        <w:t>元</w:t>
      </w:r>
      <w:r>
        <w:rPr>
          <w:rFonts w:ascii="宋体" w:hAnsi="宋体"/>
          <w:color w:val="auto"/>
          <w:sz w:val="24"/>
        </w:rPr>
        <w:t>/</w:t>
      </w:r>
      <w:r>
        <w:rPr>
          <w:rFonts w:hint="eastAsia" w:ascii="宋体" w:hAnsi="宋体"/>
          <w:color w:val="auto"/>
          <w:sz w:val="24"/>
        </w:rPr>
        <w:t>百大卡·吨，且</w:t>
      </w:r>
      <w:r>
        <w:rPr>
          <w:rFonts w:hint="eastAsia" w:ascii="宋体" w:hAnsi="宋体"/>
          <w:bCs/>
          <w:color w:val="auto"/>
          <w:sz w:val="24"/>
        </w:rPr>
        <w:t>全额履约保证金不予退还。</w:t>
      </w:r>
    </w:p>
    <w:p>
      <w:pPr>
        <w:keepNext w:val="0"/>
        <w:keepLines w:val="0"/>
        <w:pageBreakBefore w:val="0"/>
        <w:widowControl w:val="0"/>
        <w:kinsoku/>
        <w:wordWrap/>
        <w:overflowPunct/>
        <w:topLinePunct w:val="0"/>
        <w:autoSpaceDE/>
        <w:autoSpaceDN/>
        <w:bidi w:val="0"/>
        <w:adjustRightInd/>
        <w:snapToGrid/>
        <w:spacing w:line="264" w:lineRule="exact"/>
        <w:ind w:left="1058" w:leftChars="504" w:right="0" w:rightChars="0" w:firstLine="420" w:firstLineChars="175"/>
        <w:jc w:val="both"/>
        <w:textAlignment w:val="auto"/>
        <w:outlineLvl w:val="9"/>
        <w:rPr>
          <w:rFonts w:ascii="宋体"/>
          <w:color w:val="auto"/>
          <w:sz w:val="24"/>
        </w:rPr>
      </w:pPr>
      <w:r>
        <w:rPr>
          <w:rFonts w:hint="eastAsia" w:ascii="宋体"/>
          <w:color w:val="auto"/>
          <w:sz w:val="24"/>
          <w:lang w:val="en-US" w:eastAsia="zh-CN"/>
        </w:rPr>
        <w:t>10</w:t>
      </w:r>
      <w:r>
        <w:rPr>
          <w:rFonts w:ascii="宋体"/>
          <w:color w:val="auto"/>
          <w:sz w:val="24"/>
        </w:rPr>
        <w:t>.</w:t>
      </w:r>
      <w:r>
        <w:rPr>
          <w:rFonts w:hint="eastAsia" w:ascii="宋体" w:hAnsi="宋体"/>
          <w:color w:val="auto"/>
          <w:sz w:val="24"/>
        </w:rPr>
        <w:t>因重大事项、不可抗力</w:t>
      </w:r>
      <w:r>
        <w:rPr>
          <w:rFonts w:hint="eastAsia" w:ascii="宋体" w:hAnsi="宋体"/>
          <w:color w:val="auto"/>
          <w:sz w:val="24"/>
          <w:lang w:eastAsia="zh-CN"/>
        </w:rPr>
        <w:t>（如环保管控等）</w:t>
      </w:r>
      <w:r>
        <w:rPr>
          <w:rFonts w:hint="eastAsia" w:ascii="宋体" w:hAnsi="宋体"/>
          <w:color w:val="auto"/>
          <w:sz w:val="24"/>
        </w:rPr>
        <w:t>或甲方原因（如煤场封闭施工影响来煤接卸）造成长期不能发运，经甲乙双方协商，另行签订补充协议。</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1417" w:firstLineChars="588"/>
        <w:jc w:val="both"/>
        <w:textAlignment w:val="auto"/>
        <w:outlineLvl w:val="9"/>
        <w:rPr>
          <w:rFonts w:ascii="宋体"/>
          <w:b/>
          <w:color w:val="auto"/>
          <w:sz w:val="24"/>
        </w:rPr>
      </w:pPr>
      <w:r>
        <w:rPr>
          <w:rFonts w:hint="eastAsia" w:ascii="宋体" w:hAnsi="宋体"/>
          <w:b/>
          <w:color w:val="auto"/>
          <w:sz w:val="24"/>
        </w:rPr>
        <w:t>六、结算方式</w:t>
      </w:r>
    </w:p>
    <w:p>
      <w:pPr>
        <w:keepNext w:val="0"/>
        <w:keepLines w:val="0"/>
        <w:pageBreakBefore w:val="0"/>
        <w:widowControl w:val="0"/>
        <w:kinsoku/>
        <w:wordWrap/>
        <w:overflowPunct/>
        <w:topLinePunct w:val="0"/>
        <w:autoSpaceDE/>
        <w:autoSpaceDN/>
        <w:bidi w:val="0"/>
        <w:adjustRightInd/>
        <w:snapToGrid/>
        <w:spacing w:line="264" w:lineRule="exact"/>
        <w:ind w:left="1134" w:leftChars="540" w:right="0" w:rightChars="0" w:firstLine="424" w:firstLineChars="177"/>
        <w:jc w:val="both"/>
        <w:textAlignment w:val="auto"/>
        <w:outlineLvl w:val="9"/>
        <w:rPr>
          <w:rFonts w:ascii="宋体"/>
          <w:sz w:val="24"/>
        </w:rPr>
      </w:pPr>
      <w:r>
        <w:rPr>
          <w:rFonts w:ascii="宋体" w:hAnsi="宋体"/>
          <w:color w:val="auto"/>
          <w:sz w:val="24"/>
        </w:rPr>
        <w:t>1.</w:t>
      </w:r>
      <w:r>
        <w:rPr>
          <w:rFonts w:hint="eastAsia" w:ascii="宋体" w:hAnsi="宋体"/>
          <w:color w:val="auto"/>
          <w:sz w:val="24"/>
        </w:rPr>
        <w:t>结算票据为一票制。乙方在有效期内或有效期过后，按照豫新公司出具的计量、化验、结算等相关单据，由乙方按</w:t>
      </w:r>
      <w:r>
        <w:rPr>
          <w:rFonts w:hint="eastAsia" w:ascii="宋体" w:hAnsi="宋体"/>
          <w:sz w:val="24"/>
        </w:rPr>
        <w:t>国家规定开具煤款增值税专用发票（税率1</w:t>
      </w:r>
      <w:r>
        <w:rPr>
          <w:rFonts w:hint="eastAsia" w:ascii="宋体" w:hAnsi="宋体"/>
          <w:sz w:val="24"/>
          <w:lang w:val="en-US" w:eastAsia="zh-CN"/>
        </w:rPr>
        <w:t>3</w:t>
      </w:r>
      <w:r>
        <w:rPr>
          <w:rFonts w:hint="eastAsia" w:ascii="宋体" w:hAnsi="宋体"/>
          <w:sz w:val="24"/>
        </w:rPr>
        <w:t>%）。</w:t>
      </w:r>
      <w:r>
        <w:rPr>
          <w:rFonts w:hint="eastAsia" w:ascii="宋体" w:hAnsi="宋体" w:cs="宋体"/>
          <w:sz w:val="24"/>
          <w:lang w:val="zh-CN"/>
        </w:rPr>
        <w:t>因</w:t>
      </w:r>
      <w:r>
        <w:rPr>
          <w:rFonts w:hint="eastAsia" w:ascii="宋体" w:hAnsi="宋体" w:cs="宋体"/>
          <w:sz w:val="24"/>
        </w:rPr>
        <w:t>乙方提供的增值税专用发票</w:t>
      </w:r>
      <w:r>
        <w:rPr>
          <w:rFonts w:hint="eastAsia" w:ascii="宋体" w:hAnsi="宋体" w:cs="宋体"/>
          <w:sz w:val="24"/>
          <w:lang w:val="zh-CN"/>
        </w:rPr>
        <w:t>不符合法律、法规、规范性文件</w:t>
      </w:r>
      <w:r>
        <w:rPr>
          <w:rFonts w:hint="eastAsia" w:ascii="宋体" w:hAnsi="宋体" w:cs="宋体"/>
          <w:sz w:val="24"/>
        </w:rPr>
        <w:t>要求或本合同</w:t>
      </w:r>
      <w:r>
        <w:rPr>
          <w:rFonts w:hint="eastAsia" w:ascii="宋体" w:hAnsi="宋体" w:cs="宋体"/>
          <w:sz w:val="24"/>
          <w:lang w:val="zh-CN"/>
        </w:rPr>
        <w:t>约定，或不符合相关税法及相关规定的要求的，甲方有权拒收或于发现问题后退回，乙方</w:t>
      </w:r>
      <w:r>
        <w:rPr>
          <w:rFonts w:hint="eastAsia" w:ascii="宋体" w:hAnsi="宋体" w:cs="宋体"/>
          <w:sz w:val="24"/>
        </w:rPr>
        <w:t>应及时更换并承担甲方的损失。因乙方提供的发票出现税务问题致使甲方遭受税务机关处罚时，乙方有配合甲方做好换票、解释、说明工作的义务，并承担一定的处罚责任。</w:t>
      </w:r>
    </w:p>
    <w:p>
      <w:pPr>
        <w:keepNext w:val="0"/>
        <w:keepLines w:val="0"/>
        <w:pageBreakBefore w:val="0"/>
        <w:widowControl w:val="0"/>
        <w:kinsoku/>
        <w:wordWrap/>
        <w:overflowPunct/>
        <w:topLinePunct w:val="0"/>
        <w:autoSpaceDE/>
        <w:autoSpaceDN/>
        <w:bidi w:val="0"/>
        <w:adjustRightInd/>
        <w:snapToGrid/>
        <w:spacing w:line="264" w:lineRule="exact"/>
        <w:ind w:left="1060" w:leftChars="0" w:right="0" w:rightChars="0" w:firstLine="420" w:firstLineChars="175"/>
        <w:jc w:val="both"/>
        <w:textAlignment w:val="auto"/>
        <w:outlineLvl w:val="9"/>
        <w:rPr>
          <w:rFonts w:ascii="宋体" w:cs="宋体"/>
          <w:sz w:val="24"/>
        </w:rPr>
      </w:pPr>
      <w:r>
        <w:rPr>
          <w:rFonts w:ascii="宋体" w:hAnsi="宋体"/>
          <w:sz w:val="24"/>
        </w:rPr>
        <w:t>2.</w:t>
      </w:r>
      <w:r>
        <w:rPr>
          <w:rFonts w:hint="eastAsia" w:ascii="宋体" w:hAnsi="宋体"/>
          <w:sz w:val="24"/>
        </w:rPr>
        <w:t>结算时间：甲方对乙方开具的发票审验、认证无</w:t>
      </w:r>
      <w:r>
        <w:rPr>
          <w:rFonts w:hint="eastAsia" w:ascii="宋体" w:hAnsi="宋体" w:cs="仿宋_GB2312"/>
          <w:sz w:val="24"/>
        </w:rPr>
        <w:t>误后的一个月内实施结算，</w:t>
      </w:r>
      <w:r>
        <w:rPr>
          <w:rFonts w:hint="eastAsia" w:ascii="宋体" w:hAnsi="宋体" w:cs="宋体"/>
          <w:sz w:val="24"/>
        </w:rPr>
        <w:t>如有特殊情况（煤质、煤量有争议等）双方协商延期结算。因乙方未向甲方提供发票或发票不符合合同约定或不符合法律、法规、规范性文件的，甲方可拒绝向乙方支付合同款项，甲方并不承 担本合同专用或通用条款约定的违约责任。</w:t>
      </w:r>
    </w:p>
    <w:p>
      <w:pPr>
        <w:keepNext w:val="0"/>
        <w:keepLines w:val="0"/>
        <w:pageBreakBefore w:val="0"/>
        <w:widowControl w:val="0"/>
        <w:kinsoku/>
        <w:wordWrap/>
        <w:overflowPunct/>
        <w:topLinePunct w:val="0"/>
        <w:autoSpaceDE/>
        <w:autoSpaceDN/>
        <w:bidi w:val="0"/>
        <w:adjustRightInd/>
        <w:snapToGrid/>
        <w:spacing w:line="264" w:lineRule="exact"/>
        <w:ind w:left="15" w:leftChars="7" w:right="0" w:rightChars="0" w:firstLine="403" w:firstLineChars="168"/>
        <w:jc w:val="both"/>
        <w:textAlignment w:val="auto"/>
        <w:outlineLvl w:val="9"/>
        <w:rPr>
          <w:rFonts w:ascii="宋体"/>
          <w:sz w:val="24"/>
        </w:rPr>
      </w:pPr>
      <w:r>
        <w:rPr>
          <w:rFonts w:ascii="宋体" w:hAnsi="宋体"/>
          <w:sz w:val="24"/>
        </w:rPr>
        <w:t>3.</w:t>
      </w:r>
      <w:r>
        <w:rPr>
          <w:rFonts w:hint="eastAsia" w:ascii="宋体" w:hAnsi="宋体"/>
          <w:sz w:val="24"/>
        </w:rPr>
        <w:t>结算方式：包括银行支票、电汇、银行承兑汇票和商业承兑汇票等。收款帐户以乙方开具的增值税专用发票中的开户行及账号为准。</w:t>
      </w:r>
    </w:p>
    <w:p>
      <w:pPr>
        <w:keepNext w:val="0"/>
        <w:keepLines w:val="0"/>
        <w:pageBreakBefore w:val="0"/>
        <w:widowControl w:val="0"/>
        <w:kinsoku/>
        <w:wordWrap/>
        <w:overflowPunct/>
        <w:topLinePunct w:val="0"/>
        <w:autoSpaceDE/>
        <w:autoSpaceDN/>
        <w:bidi w:val="0"/>
        <w:adjustRightInd/>
        <w:snapToGrid/>
        <w:spacing w:line="264" w:lineRule="exact"/>
        <w:ind w:left="15" w:leftChars="7" w:right="0" w:rightChars="0" w:firstLine="403" w:firstLineChars="168"/>
        <w:jc w:val="both"/>
        <w:textAlignment w:val="auto"/>
        <w:outlineLvl w:val="9"/>
        <w:rPr>
          <w:rFonts w:ascii="宋体"/>
          <w:color w:val="auto"/>
          <w:sz w:val="24"/>
        </w:rPr>
      </w:pPr>
      <w:r>
        <w:rPr>
          <w:rFonts w:ascii="宋体"/>
          <w:color w:val="auto"/>
          <w:sz w:val="24"/>
        </w:rPr>
        <w:t>4.</w:t>
      </w:r>
      <w:r>
        <w:rPr>
          <w:rFonts w:hint="eastAsia" w:ascii="宋体"/>
          <w:color w:val="auto"/>
          <w:sz w:val="24"/>
        </w:rPr>
        <w:t>结算起始时间：</w:t>
      </w:r>
    </w:p>
    <w:p>
      <w:pPr>
        <w:keepNext w:val="0"/>
        <w:keepLines w:val="0"/>
        <w:pageBreakBefore w:val="0"/>
        <w:widowControl w:val="0"/>
        <w:kinsoku/>
        <w:wordWrap/>
        <w:overflowPunct/>
        <w:topLinePunct w:val="0"/>
        <w:autoSpaceDE/>
        <w:autoSpaceDN/>
        <w:bidi w:val="0"/>
        <w:adjustRightInd/>
        <w:snapToGrid/>
        <w:spacing w:line="264" w:lineRule="exact"/>
        <w:ind w:left="15" w:leftChars="7" w:right="0" w:rightChars="0" w:firstLine="403" w:firstLineChars="168"/>
        <w:jc w:val="both"/>
        <w:textAlignment w:val="auto"/>
        <w:outlineLvl w:val="9"/>
        <w:rPr>
          <w:rFonts w:hint="eastAsia" w:ascii="宋体"/>
          <w:color w:val="auto"/>
          <w:sz w:val="24"/>
        </w:rPr>
      </w:pPr>
      <w:r>
        <w:rPr>
          <w:rFonts w:ascii="宋体"/>
          <w:color w:val="auto"/>
          <w:sz w:val="24"/>
        </w:rPr>
        <w:t>4.1</w:t>
      </w:r>
      <w:r>
        <w:rPr>
          <w:rFonts w:hint="eastAsia" w:ascii="宋体"/>
          <w:color w:val="auto"/>
          <w:sz w:val="24"/>
        </w:rPr>
        <w:t>汽车运输：以实际到厂计量时间为准。</w:t>
      </w:r>
    </w:p>
    <w:p>
      <w:pPr>
        <w:keepNext w:val="0"/>
        <w:keepLines w:val="0"/>
        <w:pageBreakBefore w:val="0"/>
        <w:widowControl w:val="0"/>
        <w:kinsoku/>
        <w:wordWrap/>
        <w:overflowPunct/>
        <w:topLinePunct w:val="0"/>
        <w:autoSpaceDE/>
        <w:autoSpaceDN/>
        <w:bidi w:val="0"/>
        <w:adjustRightInd/>
        <w:snapToGrid/>
        <w:spacing w:line="264" w:lineRule="exact"/>
        <w:ind w:left="15" w:leftChars="7" w:right="0" w:rightChars="0" w:firstLine="403" w:firstLineChars="168"/>
        <w:jc w:val="both"/>
        <w:textAlignment w:val="auto"/>
        <w:outlineLvl w:val="9"/>
        <w:rPr>
          <w:rFonts w:ascii="宋体"/>
          <w:color w:val="auto"/>
          <w:sz w:val="24"/>
        </w:rPr>
      </w:pPr>
      <w:r>
        <w:rPr>
          <w:rFonts w:ascii="宋体"/>
          <w:color w:val="auto"/>
          <w:sz w:val="24"/>
        </w:rPr>
        <w:t>4.2</w:t>
      </w:r>
      <w:r>
        <w:rPr>
          <w:rFonts w:hint="eastAsia" w:ascii="宋体"/>
          <w:color w:val="auto"/>
          <w:sz w:val="24"/>
        </w:rPr>
        <w:t>火车运输：按照电煤到厂后，豫新公司实际计量结束时间为准，如因铁路运输等原因造成车辆超出合同期到达，只要该电煤的火车发运起票时间在合同有效期内，均按照本合同条款执行。</w:t>
      </w:r>
    </w:p>
    <w:p>
      <w:pPr>
        <w:keepNext w:val="0"/>
        <w:keepLines w:val="0"/>
        <w:pageBreakBefore w:val="0"/>
        <w:widowControl w:val="0"/>
        <w:kinsoku/>
        <w:wordWrap/>
        <w:overflowPunct/>
        <w:topLinePunct w:val="0"/>
        <w:autoSpaceDE/>
        <w:autoSpaceDN/>
        <w:bidi w:val="0"/>
        <w:adjustRightInd/>
        <w:snapToGrid/>
        <w:spacing w:line="264" w:lineRule="exact"/>
        <w:ind w:left="17" w:leftChars="8" w:right="0" w:rightChars="0" w:firstLine="402" w:firstLineChars="167"/>
        <w:jc w:val="both"/>
        <w:textAlignment w:val="auto"/>
        <w:rPr>
          <w:rFonts w:ascii="宋体" w:hAnsi="宋体"/>
          <w:b/>
          <w:sz w:val="24"/>
        </w:rPr>
      </w:pPr>
      <w:r>
        <w:rPr>
          <w:rFonts w:hint="eastAsia" w:ascii="宋体" w:hAnsi="宋体"/>
          <w:b/>
          <w:sz w:val="24"/>
        </w:rPr>
        <w:t>七、双方的权利和义务</w:t>
      </w:r>
    </w:p>
    <w:p>
      <w:pPr>
        <w:keepNext w:val="0"/>
        <w:keepLines w:val="0"/>
        <w:pageBreakBefore w:val="0"/>
        <w:widowControl w:val="0"/>
        <w:kinsoku/>
        <w:wordWrap/>
        <w:overflowPunct/>
        <w:topLinePunct w:val="0"/>
        <w:autoSpaceDE/>
        <w:autoSpaceDN/>
        <w:bidi w:val="0"/>
        <w:adjustRightInd/>
        <w:snapToGrid/>
        <w:spacing w:line="264" w:lineRule="exact"/>
        <w:ind w:left="17" w:leftChars="8" w:right="0" w:rightChars="0" w:firstLine="400" w:firstLineChars="167"/>
        <w:jc w:val="both"/>
        <w:textAlignment w:val="auto"/>
        <w:rPr>
          <w:rFonts w:ascii="宋体"/>
          <w:sz w:val="24"/>
        </w:rPr>
      </w:pPr>
      <w:r>
        <w:rPr>
          <w:rFonts w:ascii="宋体" w:hAnsi="宋体"/>
          <w:sz w:val="24"/>
        </w:rPr>
        <w:t>1.</w:t>
      </w:r>
      <w:r>
        <w:rPr>
          <w:rFonts w:hint="eastAsia" w:ascii="宋体" w:hAnsi="宋体"/>
          <w:sz w:val="24"/>
        </w:rPr>
        <w:t>甲方的权利和义务</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rPr>
          <w:rFonts w:ascii="宋体"/>
          <w:sz w:val="24"/>
        </w:rPr>
      </w:pPr>
      <w:r>
        <w:rPr>
          <w:rFonts w:ascii="宋体" w:hAnsi="宋体"/>
          <w:sz w:val="24"/>
        </w:rPr>
        <w:t>1.1</w:t>
      </w:r>
      <w:r>
        <w:rPr>
          <w:rFonts w:hint="eastAsia" w:ascii="宋体" w:hAnsi="宋体"/>
          <w:sz w:val="24"/>
        </w:rPr>
        <w:t>乙方应按照合同约定合格完成电煤供应任务后，甲方对乙方进行煤款结算；</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rPr>
          <w:rFonts w:ascii="宋体"/>
          <w:sz w:val="24"/>
        </w:rPr>
      </w:pPr>
      <w:r>
        <w:rPr>
          <w:rFonts w:ascii="宋体" w:hAnsi="宋体"/>
          <w:sz w:val="24"/>
        </w:rPr>
        <w:t>1.2</w:t>
      </w:r>
      <w:r>
        <w:rPr>
          <w:rFonts w:hint="eastAsia" w:ascii="宋体" w:hAnsi="宋体"/>
          <w:sz w:val="24"/>
        </w:rPr>
        <w:t>甲方有义务按合同条款支付乙方煤款；</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rPr>
          <w:rFonts w:ascii="宋体"/>
          <w:sz w:val="24"/>
        </w:rPr>
      </w:pPr>
      <w:r>
        <w:rPr>
          <w:rFonts w:ascii="宋体" w:hAnsi="宋体"/>
          <w:sz w:val="24"/>
        </w:rPr>
        <w:t>1.3</w:t>
      </w:r>
      <w:r>
        <w:rPr>
          <w:rFonts w:hint="eastAsia" w:ascii="宋体" w:hAnsi="宋体"/>
          <w:sz w:val="24"/>
        </w:rPr>
        <w:t>甲方有权利委托豫新公司对乙方煤质进行化验。如发现乙方在供煤过程中出现掺杂使假行为，甲方与豫新公司均有权立即终止合同，不予接收货物，乙方还应赔偿由此给甲方和豫新公司造成的损失。</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rPr>
          <w:rFonts w:ascii="宋体"/>
          <w:sz w:val="24"/>
        </w:rPr>
      </w:pPr>
      <w:r>
        <w:rPr>
          <w:rFonts w:ascii="宋体" w:hAnsi="宋体"/>
          <w:sz w:val="24"/>
        </w:rPr>
        <w:t>2.</w:t>
      </w:r>
      <w:r>
        <w:rPr>
          <w:rFonts w:hint="eastAsia" w:ascii="宋体" w:hAnsi="宋体"/>
          <w:sz w:val="24"/>
        </w:rPr>
        <w:t>乙方的权利和义务</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rPr>
          <w:rFonts w:ascii="宋体"/>
          <w:sz w:val="24"/>
        </w:rPr>
      </w:pPr>
      <w:r>
        <w:rPr>
          <w:rFonts w:ascii="宋体" w:hAnsi="宋体"/>
          <w:sz w:val="24"/>
        </w:rPr>
        <w:t>2.1</w:t>
      </w:r>
      <w:r>
        <w:rPr>
          <w:rFonts w:hint="eastAsia" w:ascii="宋体" w:hAnsi="宋体"/>
          <w:sz w:val="24"/>
        </w:rPr>
        <w:t>乙方自行负责其电煤运输全过程中车辆及人身一切安全及环保责任与赔偿。乙方进入豫新公司区域后，应自觉遵守和服从豫新公司有关管理规定；</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rPr>
          <w:rFonts w:ascii="宋体"/>
          <w:sz w:val="24"/>
        </w:rPr>
      </w:pPr>
      <w:r>
        <w:rPr>
          <w:rFonts w:ascii="宋体" w:hAnsi="宋体"/>
          <w:sz w:val="24"/>
        </w:rPr>
        <w:t>2.2</w:t>
      </w:r>
      <w:r>
        <w:rPr>
          <w:rFonts w:hint="eastAsia" w:ascii="宋体" w:hAnsi="宋体"/>
          <w:sz w:val="24"/>
        </w:rPr>
        <w:t>乙方应按照合同约定，保质、保量、按时完成本合同项下电煤的供应任务；</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rPr>
          <w:rFonts w:ascii="宋体"/>
          <w:sz w:val="24"/>
        </w:rPr>
      </w:pPr>
      <w:r>
        <w:rPr>
          <w:rFonts w:ascii="宋体" w:hAnsi="宋体"/>
          <w:sz w:val="24"/>
        </w:rPr>
        <w:t>2.3</w:t>
      </w:r>
      <w:r>
        <w:rPr>
          <w:rFonts w:hint="eastAsia" w:ascii="宋体" w:hAnsi="宋体"/>
          <w:sz w:val="24"/>
        </w:rPr>
        <w:t>乙方有权利依照合同条款要求甲方支付相应煤款；</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24" w:firstLineChars="177"/>
        <w:jc w:val="both"/>
        <w:textAlignment w:val="auto"/>
        <w:rPr>
          <w:rFonts w:ascii="宋体"/>
          <w:sz w:val="24"/>
        </w:rPr>
      </w:pPr>
      <w:r>
        <w:rPr>
          <w:rFonts w:ascii="宋体" w:hAnsi="宋体"/>
          <w:sz w:val="24"/>
        </w:rPr>
        <w:t>2.4</w:t>
      </w:r>
      <w:r>
        <w:rPr>
          <w:rFonts w:hint="eastAsia" w:ascii="宋体" w:hAnsi="宋体"/>
          <w:sz w:val="24"/>
        </w:rPr>
        <w:t>乙方应派代表驻豫新公司，及时了解到货信息，并在货到后</w:t>
      </w:r>
      <w:r>
        <w:rPr>
          <w:rFonts w:ascii="宋体" w:hAnsi="宋体"/>
          <w:sz w:val="24"/>
        </w:rPr>
        <w:t>30</w:t>
      </w:r>
      <w:r>
        <w:rPr>
          <w:rFonts w:hint="eastAsia" w:ascii="宋体" w:hAnsi="宋体"/>
          <w:sz w:val="24"/>
        </w:rPr>
        <w:t>分钟内到达豫新公司采样地点，按豫新公司相关规定监督甲方或豫新公司采样、制样工作，并在密封煤样上签字。豫新公司进行采制样工作，若乙方不派人参与监督，视为对甲方或豫新公司采样、制样、化验结果的认可。</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72" w:firstLineChars="196"/>
        <w:jc w:val="both"/>
        <w:textAlignment w:val="auto"/>
        <w:rPr>
          <w:rFonts w:ascii="宋体"/>
          <w:b/>
          <w:sz w:val="24"/>
        </w:rPr>
      </w:pPr>
      <w:r>
        <w:rPr>
          <w:rFonts w:hint="eastAsia" w:ascii="宋体" w:hAnsi="宋体"/>
          <w:b/>
          <w:sz w:val="24"/>
        </w:rPr>
        <w:t>八、违约责任</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rPr>
          <w:rFonts w:ascii="宋体"/>
          <w:sz w:val="24"/>
        </w:rPr>
      </w:pPr>
      <w:r>
        <w:rPr>
          <w:rFonts w:hint="eastAsia" w:ascii="宋体" w:hAnsi="宋体"/>
          <w:sz w:val="24"/>
        </w:rPr>
        <w:t>乙方保证其所供应电煤无掺杂使假等情况的出现。当取样或卸车时发现煤质异常，按《新乡豫新发电有限责任公司进厂异常煤处理办法》处理；如发现乙方所供应电煤存在掺杂使假情况，该车煤不予接收，原物退回；已经卸车不能退回的，以豫新公司化验报告为准，按照合同进行结算；由此产生的一切费用均由乙方承担。</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2" w:firstLineChars="200"/>
        <w:jc w:val="both"/>
        <w:textAlignment w:val="auto"/>
        <w:rPr>
          <w:rFonts w:ascii="宋体"/>
          <w:b/>
          <w:sz w:val="24"/>
        </w:rPr>
      </w:pPr>
      <w:r>
        <w:rPr>
          <w:rFonts w:hint="eastAsia" w:ascii="宋体" w:hAnsi="宋体"/>
          <w:b/>
          <w:sz w:val="24"/>
        </w:rPr>
        <w:t>九、其他约定事项</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firstLineChars="200"/>
        <w:jc w:val="both"/>
        <w:textAlignment w:val="auto"/>
        <w:rPr>
          <w:rFonts w:ascii="宋体"/>
          <w:sz w:val="24"/>
        </w:rPr>
      </w:pPr>
      <w:r>
        <w:rPr>
          <w:rFonts w:ascii="宋体" w:hAnsi="宋体"/>
          <w:sz w:val="24"/>
        </w:rPr>
        <w:t>1.</w:t>
      </w:r>
      <w:r>
        <w:rPr>
          <w:rFonts w:hint="eastAsia" w:ascii="宋体" w:hAnsi="宋体"/>
          <w:sz w:val="24"/>
        </w:rPr>
        <w:t>为保证合同中承诺的义务得到确实履行，甲方收取乙方缴纳的</w:t>
      </w:r>
      <w:r>
        <w:rPr>
          <w:rFonts w:ascii="宋体" w:hAnsi="宋体"/>
          <w:sz w:val="24"/>
        </w:rPr>
        <w:t>5</w:t>
      </w:r>
      <w:r>
        <w:rPr>
          <w:rFonts w:hint="eastAsia" w:ascii="宋体" w:hAnsi="宋体"/>
          <w:sz w:val="24"/>
        </w:rPr>
        <w:t>万元整竞价保证金全部转为履约保证金。乙方合同义务履行完毕后</w:t>
      </w:r>
      <w:r>
        <w:rPr>
          <w:rFonts w:ascii="宋体" w:hAnsi="宋体"/>
          <w:sz w:val="24"/>
        </w:rPr>
        <w:t>10</w:t>
      </w:r>
      <w:r>
        <w:rPr>
          <w:rFonts w:hint="eastAsia" w:ascii="宋体" w:hAnsi="宋体"/>
          <w:sz w:val="24"/>
        </w:rPr>
        <w:t>日内，甲方将履约保证金</w:t>
      </w:r>
      <w:r>
        <w:rPr>
          <w:rFonts w:ascii="宋体" w:hAnsi="宋体"/>
          <w:sz w:val="24"/>
        </w:rPr>
        <w:t>5</w:t>
      </w:r>
      <w:r>
        <w:rPr>
          <w:rFonts w:hint="eastAsia" w:ascii="宋体" w:hAnsi="宋体"/>
          <w:sz w:val="24"/>
        </w:rPr>
        <w:t>万元整全额退还；如乙方未履行合同义务，全额履约保证金不予退还。</w:t>
      </w:r>
    </w:p>
    <w:p>
      <w:pPr>
        <w:keepNext w:val="0"/>
        <w:keepLines w:val="0"/>
        <w:pageBreakBefore w:val="0"/>
        <w:widowControl w:val="0"/>
        <w:kinsoku/>
        <w:wordWrap/>
        <w:overflowPunct/>
        <w:topLinePunct w:val="0"/>
        <w:autoSpaceDE/>
        <w:autoSpaceDN/>
        <w:bidi w:val="0"/>
        <w:adjustRightInd/>
        <w:snapToGrid/>
        <w:spacing w:line="264" w:lineRule="exact"/>
        <w:ind w:left="1320" w:right="0" w:rightChars="0" w:hanging="1320" w:hangingChars="550"/>
        <w:jc w:val="both"/>
        <w:textAlignment w:val="auto"/>
        <w:rPr>
          <w:rFonts w:ascii="宋体"/>
          <w:sz w:val="24"/>
        </w:rPr>
      </w:pPr>
      <w:r>
        <w:rPr>
          <w:rFonts w:ascii="宋体" w:hAnsi="宋体"/>
          <w:sz w:val="24"/>
        </w:rPr>
        <w:t xml:space="preserve">    2.</w:t>
      </w:r>
      <w:r>
        <w:rPr>
          <w:rFonts w:hint="eastAsia" w:ascii="宋体" w:hAnsi="宋体"/>
          <w:sz w:val="24"/>
        </w:rPr>
        <w:t>乙方要严格遵守甲方或豫新公司的电煤调运计划和有关规定，按调运计划中的规定时间、数量</w:t>
      </w:r>
    </w:p>
    <w:p>
      <w:pPr>
        <w:keepNext w:val="0"/>
        <w:keepLines w:val="0"/>
        <w:pageBreakBefore w:val="0"/>
        <w:widowControl w:val="0"/>
        <w:kinsoku/>
        <w:wordWrap/>
        <w:overflowPunct/>
        <w:topLinePunct w:val="0"/>
        <w:autoSpaceDE/>
        <w:autoSpaceDN/>
        <w:bidi w:val="0"/>
        <w:adjustRightInd/>
        <w:snapToGrid/>
        <w:spacing w:line="264" w:lineRule="exact"/>
        <w:ind w:left="1320" w:right="0" w:rightChars="0" w:hanging="1320" w:hangingChars="550"/>
        <w:jc w:val="both"/>
        <w:textAlignment w:val="auto"/>
        <w:rPr>
          <w:rFonts w:ascii="宋体"/>
          <w:sz w:val="24"/>
        </w:rPr>
      </w:pPr>
      <w:r>
        <w:rPr>
          <w:rFonts w:hint="eastAsia" w:ascii="宋体" w:hAnsi="宋体"/>
          <w:sz w:val="24"/>
        </w:rPr>
        <w:t>组织装卸车、运输。在调运过程中不服从甲方或豫新公司指挥，甲方有权终止合同。</w:t>
      </w:r>
    </w:p>
    <w:p>
      <w:pPr>
        <w:keepNext w:val="0"/>
        <w:keepLines w:val="0"/>
        <w:pageBreakBefore w:val="0"/>
        <w:widowControl w:val="0"/>
        <w:kinsoku/>
        <w:wordWrap/>
        <w:overflowPunct/>
        <w:topLinePunct w:val="0"/>
        <w:autoSpaceDE/>
        <w:autoSpaceDN/>
        <w:bidi w:val="0"/>
        <w:adjustRightInd/>
        <w:snapToGrid/>
        <w:spacing w:line="264" w:lineRule="exact"/>
        <w:ind w:left="1319" w:leftChars="171" w:right="0" w:rightChars="0" w:hanging="960" w:hangingChars="400"/>
        <w:jc w:val="both"/>
        <w:textAlignment w:val="auto"/>
        <w:rPr>
          <w:rFonts w:ascii="宋体"/>
          <w:sz w:val="24"/>
        </w:rPr>
      </w:pPr>
      <w:r>
        <w:rPr>
          <w:rFonts w:ascii="宋体" w:hAnsi="宋体"/>
          <w:sz w:val="24"/>
        </w:rPr>
        <w:t xml:space="preserve"> 3.</w:t>
      </w:r>
      <w:r>
        <w:rPr>
          <w:rFonts w:hint="eastAsia" w:ascii="宋体" w:hAnsi="宋体"/>
          <w:sz w:val="24"/>
        </w:rPr>
        <w:t>本合同未尽事宜双方协商解决。协商不成，任何一方均可向合同签订地有管辖权的人民法院提</w:t>
      </w:r>
    </w:p>
    <w:p>
      <w:pPr>
        <w:keepNext w:val="0"/>
        <w:keepLines w:val="0"/>
        <w:pageBreakBefore w:val="0"/>
        <w:widowControl w:val="0"/>
        <w:kinsoku/>
        <w:wordWrap/>
        <w:overflowPunct/>
        <w:topLinePunct w:val="0"/>
        <w:autoSpaceDE/>
        <w:autoSpaceDN/>
        <w:bidi w:val="0"/>
        <w:adjustRightInd/>
        <w:snapToGrid/>
        <w:spacing w:line="264" w:lineRule="exact"/>
        <w:ind w:right="0" w:rightChars="0"/>
        <w:jc w:val="both"/>
        <w:textAlignment w:val="auto"/>
        <w:rPr>
          <w:rFonts w:ascii="宋体"/>
          <w:sz w:val="24"/>
        </w:rPr>
      </w:pPr>
      <w:r>
        <w:rPr>
          <w:rFonts w:hint="eastAsia" w:ascii="宋体" w:hAnsi="宋体"/>
          <w:sz w:val="24"/>
        </w:rPr>
        <w:t>出诉讼。</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70" w:firstLineChars="196"/>
        <w:jc w:val="both"/>
        <w:textAlignment w:val="auto"/>
        <w:rPr>
          <w:rFonts w:ascii="宋体"/>
          <w:sz w:val="24"/>
        </w:rPr>
      </w:pPr>
      <w:r>
        <w:rPr>
          <w:rFonts w:ascii="宋体" w:hAnsi="宋体"/>
          <w:sz w:val="24"/>
        </w:rPr>
        <w:t>4.</w:t>
      </w:r>
      <w:r>
        <w:rPr>
          <w:rFonts w:hint="eastAsia" w:ascii="宋体" w:hAnsi="宋体"/>
          <w:sz w:val="24"/>
        </w:rPr>
        <w:t>本合同不得用于银行贷款、抵押和其他保理融资等业务。</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77" w:firstLineChars="199"/>
        <w:jc w:val="both"/>
        <w:textAlignment w:val="auto"/>
        <w:rPr>
          <w:rFonts w:ascii="宋体"/>
          <w:sz w:val="24"/>
        </w:rPr>
      </w:pPr>
      <w:r>
        <w:rPr>
          <w:rFonts w:ascii="宋体" w:hAnsi="宋体"/>
          <w:sz w:val="24"/>
        </w:rPr>
        <w:t>5.</w:t>
      </w:r>
      <w:r>
        <w:rPr>
          <w:rFonts w:hint="eastAsia" w:ascii="宋体" w:hAnsi="宋体"/>
          <w:sz w:val="24"/>
        </w:rPr>
        <w:t>本合同必须由合同双方法定代表人或法定代表人授权的委托代理人签字（盖章）后方可生效。</w:t>
      </w:r>
    </w:p>
    <w:p>
      <w:pPr>
        <w:keepNext w:val="0"/>
        <w:keepLines w:val="0"/>
        <w:pageBreakBefore w:val="0"/>
        <w:widowControl w:val="0"/>
        <w:kinsoku/>
        <w:wordWrap/>
        <w:overflowPunct/>
        <w:topLinePunct w:val="0"/>
        <w:autoSpaceDE/>
        <w:autoSpaceDN/>
        <w:bidi w:val="0"/>
        <w:adjustRightInd/>
        <w:snapToGrid/>
        <w:spacing w:line="264" w:lineRule="exact"/>
        <w:ind w:right="0" w:rightChars="0" w:firstLine="480"/>
        <w:jc w:val="both"/>
        <w:textAlignment w:val="auto"/>
        <w:rPr>
          <w:rFonts w:ascii="宋体"/>
          <w:sz w:val="24"/>
        </w:rPr>
      </w:pPr>
      <w:r>
        <w:rPr>
          <w:rFonts w:ascii="宋体" w:hAnsi="宋体"/>
          <w:sz w:val="24"/>
        </w:rPr>
        <w:t>6.</w:t>
      </w:r>
      <w:r>
        <w:rPr>
          <w:rFonts w:hint="eastAsia" w:ascii="宋体" w:hAnsi="宋体"/>
          <w:sz w:val="24"/>
        </w:rPr>
        <w:t>本合同文本正本一式五份，甲方持四份，乙方持一份。</w:t>
      </w:r>
    </w:p>
    <w:p>
      <w:pPr>
        <w:spacing w:line="320" w:lineRule="exact"/>
        <w:ind w:firstLine="480"/>
        <w:rPr>
          <w:rFonts w:ascii="宋体"/>
          <w:sz w:val="24"/>
        </w:rPr>
      </w:pPr>
      <w:r>
        <w:rPr>
          <w:rFonts w:hint="eastAsia" w:ascii="宋体" w:hAnsi="宋体"/>
          <w:b/>
          <w:sz w:val="24"/>
        </w:rPr>
        <w:t>十、签字盖章</w:t>
      </w:r>
    </w:p>
    <w:p>
      <w:pPr>
        <w:spacing w:line="300" w:lineRule="exact"/>
        <w:ind w:firstLine="480"/>
        <w:rPr>
          <w:rFonts w:ascii="宋体"/>
          <w:sz w:val="24"/>
        </w:rPr>
      </w:pPr>
    </w:p>
    <w:p>
      <w:pPr>
        <w:spacing w:line="360" w:lineRule="auto"/>
        <w:rPr>
          <w:rFonts w:ascii="宋体"/>
          <w:szCs w:val="21"/>
        </w:rPr>
      </w:pPr>
      <w:r>
        <w:rPr>
          <w:rFonts w:hint="eastAsia" w:ascii="宋体" w:hAnsi="宋体"/>
          <w:szCs w:val="21"/>
        </w:rPr>
        <w:t>甲</w:t>
      </w:r>
      <w:r>
        <w:rPr>
          <w:rFonts w:ascii="宋体" w:hAnsi="宋体"/>
          <w:szCs w:val="21"/>
        </w:rPr>
        <w:t xml:space="preserve">    </w:t>
      </w:r>
      <w:r>
        <w:rPr>
          <w:rFonts w:hint="eastAsia" w:ascii="宋体" w:hAnsi="宋体"/>
          <w:szCs w:val="21"/>
        </w:rPr>
        <w:t>方</w:t>
      </w:r>
      <w:r>
        <w:rPr>
          <w:rFonts w:ascii="宋体" w:hAnsi="宋体"/>
          <w:szCs w:val="21"/>
        </w:rPr>
        <w:t xml:space="preserve">                                       </w:t>
      </w:r>
      <w:r>
        <w:rPr>
          <w:rFonts w:hint="eastAsia" w:ascii="宋体" w:hAnsi="宋体"/>
          <w:szCs w:val="21"/>
        </w:rPr>
        <w:t>乙</w:t>
      </w:r>
      <w:r>
        <w:rPr>
          <w:rFonts w:ascii="宋体" w:hAnsi="宋体"/>
          <w:szCs w:val="21"/>
        </w:rPr>
        <w:t xml:space="preserve">    </w:t>
      </w:r>
      <w:r>
        <w:rPr>
          <w:rFonts w:hint="eastAsia" w:ascii="宋体" w:hAnsi="宋体"/>
          <w:szCs w:val="21"/>
        </w:rPr>
        <w:t>方</w:t>
      </w:r>
    </w:p>
    <w:p>
      <w:pPr>
        <w:spacing w:line="360" w:lineRule="auto"/>
        <w:rPr>
          <w:rFonts w:ascii="宋体"/>
          <w:szCs w:val="21"/>
        </w:rPr>
      </w:pPr>
      <w:r>
        <w:rPr>
          <w:rFonts w:hint="eastAsia" w:ascii="宋体" w:hAnsi="宋体"/>
          <w:szCs w:val="21"/>
        </w:rPr>
        <w:t>甲方名称（章）：</w:t>
      </w:r>
      <w:r>
        <w:rPr>
          <w:rFonts w:hint="eastAsia" w:ascii="宋体" w:hAnsi="宋体"/>
          <w:sz w:val="18"/>
          <w:szCs w:val="18"/>
        </w:rPr>
        <w:t>国家电投集团河南省电力燃料有限公司</w:t>
      </w:r>
      <w:r>
        <w:rPr>
          <w:rFonts w:ascii="宋体" w:hAnsi="宋体"/>
          <w:szCs w:val="21"/>
        </w:rPr>
        <w:t xml:space="preserve">   </w:t>
      </w:r>
      <w:r>
        <w:rPr>
          <w:rFonts w:hint="eastAsia" w:ascii="宋体" w:hAnsi="宋体"/>
          <w:szCs w:val="21"/>
        </w:rPr>
        <w:t>乙方名称（章）：</w:t>
      </w:r>
    </w:p>
    <w:p>
      <w:pPr>
        <w:spacing w:line="360" w:lineRule="auto"/>
        <w:rPr>
          <w:rFonts w:ascii="宋体"/>
          <w:szCs w:val="21"/>
        </w:rPr>
      </w:pPr>
      <w:r>
        <w:rPr>
          <w:rFonts w:hint="eastAsia" w:ascii="宋体" w:hAnsi="宋体"/>
          <w:szCs w:val="21"/>
        </w:rPr>
        <w:t>纳税人识别号：</w:t>
      </w:r>
      <w:r>
        <w:rPr>
          <w:rFonts w:ascii="宋体" w:hAnsi="宋体"/>
          <w:szCs w:val="21"/>
        </w:rPr>
        <w:t xml:space="preserve">9141010072183825XH               </w:t>
      </w:r>
      <w:r>
        <w:rPr>
          <w:rFonts w:hint="eastAsia" w:ascii="宋体" w:hAnsi="宋体"/>
          <w:szCs w:val="21"/>
        </w:rPr>
        <w:t>纳税人识别号：</w:t>
      </w:r>
    </w:p>
    <w:p>
      <w:pPr>
        <w:spacing w:line="360" w:lineRule="auto"/>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址、电</w:t>
      </w:r>
      <w:r>
        <w:rPr>
          <w:rFonts w:ascii="宋体" w:hAnsi="宋体"/>
          <w:szCs w:val="21"/>
        </w:rPr>
        <w:t xml:space="preserve"> </w:t>
      </w:r>
      <w:r>
        <w:rPr>
          <w:rFonts w:hint="eastAsia" w:ascii="宋体" w:hAnsi="宋体"/>
          <w:szCs w:val="21"/>
        </w:rPr>
        <w:t>话：</w:t>
      </w:r>
      <w:r>
        <w:rPr>
          <w:rFonts w:hint="eastAsia" w:ascii="宋体" w:hAnsi="宋体"/>
          <w:sz w:val="18"/>
          <w:szCs w:val="18"/>
        </w:rPr>
        <w:t>郑州市中原东路</w:t>
      </w:r>
      <w:r>
        <w:rPr>
          <w:rFonts w:ascii="宋体" w:hAnsi="宋体"/>
          <w:sz w:val="18"/>
          <w:szCs w:val="18"/>
        </w:rPr>
        <w:t>108</w:t>
      </w:r>
      <w:r>
        <w:rPr>
          <w:rFonts w:hint="eastAsia" w:ascii="宋体" w:hAnsi="宋体"/>
          <w:sz w:val="18"/>
          <w:szCs w:val="18"/>
        </w:rPr>
        <w:t>号</w:t>
      </w:r>
      <w:r>
        <w:rPr>
          <w:rFonts w:ascii="宋体" w:hAnsi="宋体"/>
          <w:sz w:val="18"/>
          <w:szCs w:val="18"/>
        </w:rPr>
        <w:t>0371-68582269</w:t>
      </w:r>
      <w:r>
        <w:rPr>
          <w:rFonts w:ascii="宋体" w:hAnsi="宋体"/>
          <w:szCs w:val="21"/>
        </w:rPr>
        <w:t xml:space="preserve">  </w:t>
      </w:r>
      <w:r>
        <w:rPr>
          <w:rFonts w:hint="eastAsia" w:ascii="宋体" w:hAnsi="宋体"/>
          <w:szCs w:val="21"/>
        </w:rPr>
        <w:t xml:space="preserve">  地</w:t>
      </w:r>
      <w:r>
        <w:rPr>
          <w:rFonts w:ascii="宋体" w:hAnsi="宋体"/>
          <w:szCs w:val="21"/>
        </w:rPr>
        <w:t xml:space="preserve"> </w:t>
      </w:r>
      <w:r>
        <w:rPr>
          <w:rFonts w:hint="eastAsia" w:ascii="宋体" w:hAnsi="宋体"/>
          <w:szCs w:val="21"/>
        </w:rPr>
        <w:t>址、电</w:t>
      </w:r>
      <w:r>
        <w:rPr>
          <w:rFonts w:ascii="宋体" w:hAnsi="宋体"/>
          <w:szCs w:val="21"/>
        </w:rPr>
        <w:t xml:space="preserve"> </w:t>
      </w:r>
      <w:r>
        <w:rPr>
          <w:rFonts w:hint="eastAsia" w:ascii="宋体" w:hAnsi="宋体"/>
          <w:szCs w:val="21"/>
        </w:rPr>
        <w:t>话：</w:t>
      </w:r>
      <w:r>
        <w:rPr>
          <w:rFonts w:ascii="宋体" w:hAnsi="宋体"/>
          <w:szCs w:val="21"/>
        </w:rPr>
        <w:t xml:space="preserve">  </w:t>
      </w:r>
    </w:p>
    <w:p>
      <w:pPr>
        <w:spacing w:line="360" w:lineRule="auto"/>
        <w:rPr>
          <w:rFonts w:ascii="宋体"/>
          <w:szCs w:val="21"/>
        </w:rPr>
      </w:pPr>
      <w:r>
        <w:rPr>
          <w:rFonts w:hint="eastAsia" w:ascii="宋体"/>
          <w:szCs w:val="21"/>
        </w:rPr>
        <w:t>开户行及账户：</w:t>
      </w:r>
      <w:r>
        <w:rPr>
          <w:rFonts w:hint="eastAsia" w:ascii="宋体"/>
          <w:sz w:val="18"/>
          <w:szCs w:val="18"/>
        </w:rPr>
        <w:t>工行郑州嵩山路支行</w:t>
      </w:r>
      <w:r>
        <w:rPr>
          <w:rFonts w:ascii="宋体"/>
          <w:sz w:val="18"/>
          <w:szCs w:val="18"/>
        </w:rPr>
        <w:t>1702520509022101268</w:t>
      </w:r>
      <w:r>
        <w:rPr>
          <w:rFonts w:ascii="宋体"/>
          <w:szCs w:val="21"/>
        </w:rPr>
        <w:t xml:space="preserve"> </w:t>
      </w:r>
      <w:r>
        <w:rPr>
          <w:rFonts w:hint="eastAsia" w:ascii="宋体"/>
          <w:szCs w:val="21"/>
        </w:rPr>
        <w:t>开户行及账户：</w:t>
      </w:r>
    </w:p>
    <w:p>
      <w:pPr>
        <w:spacing w:line="360" w:lineRule="auto"/>
        <w:rPr>
          <w:rFonts w:ascii="宋体"/>
          <w:szCs w:val="21"/>
        </w:rPr>
      </w:pPr>
      <w:r>
        <w:rPr>
          <w:rFonts w:hint="eastAsia" w:ascii="宋体" w:hAnsi="宋体"/>
          <w:szCs w:val="21"/>
        </w:rPr>
        <w:t>法定代表人：</w:t>
      </w:r>
      <w:r>
        <w:rPr>
          <w:rFonts w:ascii="宋体" w:hAnsi="宋体"/>
          <w:szCs w:val="21"/>
        </w:rPr>
        <w:t xml:space="preserve">                                   </w:t>
      </w:r>
      <w:r>
        <w:rPr>
          <w:rFonts w:hint="eastAsia" w:ascii="宋体" w:hAnsi="宋体"/>
          <w:szCs w:val="21"/>
        </w:rPr>
        <w:t>法定代表人：</w:t>
      </w:r>
    </w:p>
    <w:p>
      <w:pPr>
        <w:spacing w:line="360" w:lineRule="auto"/>
        <w:rPr>
          <w:rFonts w:ascii="宋体"/>
          <w:szCs w:val="21"/>
        </w:rPr>
      </w:pPr>
      <w:r>
        <w:rPr>
          <w:rFonts w:hint="eastAsia" w:ascii="宋体" w:hAnsi="宋体"/>
          <w:szCs w:val="21"/>
        </w:rPr>
        <w:t>委托代表人：</w:t>
      </w:r>
      <w:r>
        <w:rPr>
          <w:rFonts w:ascii="宋体" w:hAnsi="宋体"/>
          <w:szCs w:val="21"/>
        </w:rPr>
        <w:t xml:space="preserve">                                   </w:t>
      </w:r>
      <w:r>
        <w:rPr>
          <w:rFonts w:hint="eastAsia" w:ascii="宋体" w:hAnsi="宋体"/>
          <w:szCs w:val="21"/>
        </w:rPr>
        <w:t>委托代表人：</w:t>
      </w:r>
    </w:p>
    <w:p>
      <w:pPr>
        <w:spacing w:line="460" w:lineRule="exact"/>
        <w:ind w:firstLine="480" w:firstLineChars="200"/>
        <w:rPr>
          <w:rFonts w:ascii="宋体"/>
          <w:color w:val="000000"/>
          <w:sz w:val="24"/>
        </w:rPr>
      </w:pPr>
    </w:p>
    <w:p>
      <w:pPr>
        <w:spacing w:line="460" w:lineRule="exact"/>
        <w:ind w:firstLine="480" w:firstLineChars="200"/>
        <w:rPr>
          <w:rFonts w:ascii="宋体"/>
          <w:color w:val="000000"/>
          <w:sz w:val="24"/>
        </w:rPr>
      </w:pPr>
    </w:p>
    <w:p>
      <w:pPr>
        <w:spacing w:line="460" w:lineRule="exact"/>
        <w:ind w:firstLine="480" w:firstLineChars="200"/>
        <w:rPr>
          <w:rFonts w:ascii="宋体"/>
          <w:color w:val="000000"/>
          <w:sz w:val="24"/>
        </w:rPr>
      </w:pPr>
    </w:p>
    <w:p>
      <w:pPr>
        <w:spacing w:line="460" w:lineRule="exact"/>
        <w:rPr>
          <w:rFonts w:ascii="宋体"/>
          <w:color w:val="000000"/>
          <w:sz w:val="24"/>
        </w:rPr>
      </w:pPr>
    </w:p>
    <w:p>
      <w:pPr>
        <w:jc w:val="center"/>
        <w:rPr>
          <w:rFonts w:ascii="宋体"/>
          <w:b/>
          <w:color w:val="000000"/>
          <w:sz w:val="36"/>
          <w:szCs w:val="36"/>
        </w:rPr>
      </w:pPr>
      <w:r>
        <w:rPr>
          <w:rFonts w:ascii="宋体" w:hAnsi="宋体"/>
          <w:b/>
          <w:color w:val="000000"/>
          <w:sz w:val="36"/>
          <w:szCs w:val="36"/>
        </w:rPr>
        <w:t xml:space="preserve">                  </w:t>
      </w:r>
      <w:r>
        <w:rPr>
          <w:rFonts w:ascii="宋体"/>
          <w:b/>
          <w:color w:val="000000"/>
          <w:sz w:val="36"/>
          <w:szCs w:val="36"/>
        </w:rPr>
        <mc:AlternateContent>
          <mc:Choice Requires="wpc">
            <w:drawing>
              <wp:inline distT="0" distB="0" distL="114300" distR="114300">
                <wp:extent cx="4686300" cy="534035"/>
                <wp:effectExtent l="0" t="5080" r="0" b="1333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a:noFill/>
                        </a:ln>
                      </wpc:whole>
                      <wps:wsp>
                        <wps:cNvPr id="1" name="矩形 4"/>
                        <wps:cNvSpPr/>
                        <wps:spPr>
                          <a:xfrm>
                            <a:off x="1933820" y="0"/>
                            <a:ext cx="1028985" cy="5340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600" w:lineRule="exact"/>
                                <w:ind w:firstLine="241" w:firstLineChars="50"/>
                                <w:rPr>
                                  <w:rFonts w:ascii="黑体" w:eastAsia="黑体"/>
                                  <w:b/>
                                  <w:sz w:val="48"/>
                                  <w:szCs w:val="48"/>
                                </w:rPr>
                              </w:pPr>
                              <w:r>
                                <w:rPr>
                                  <w:rFonts w:hint="eastAsia" w:ascii="黑体" w:eastAsia="黑体"/>
                                  <w:b/>
                                  <w:sz w:val="48"/>
                                  <w:szCs w:val="48"/>
                                </w:rPr>
                                <w:t>正本</w:t>
                              </w:r>
                            </w:p>
                          </w:txbxContent>
                        </wps:txbx>
                        <wps:bodyPr upright="1"/>
                      </wps:wsp>
                    </wpc:wpc>
                  </a:graphicData>
                </a:graphic>
              </wp:inline>
            </w:drawing>
          </mc:Choice>
          <mc:Fallback>
            <w:pict>
              <v:group id="_x0000_s1026" o:spid="_x0000_s1026" o:spt="203" style="height:42.05pt;width:369pt;" coordsize="4686300,534035" editas="canvas" o:gfxdata="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ilEh9tYAAAAEAQAADwAAAAAAAAAB&#10;ACAAAAAiAAAAZHJzL2Rvd25yZXYueG1sUEsBAhQAFAAAAAgAh07iQHOMnVdLAgAAEAUAAA4AAAAA&#10;AAAAAQAgAAAAJQEAAGRycy9lMm9Eb2MueG1sUEsFBgAAAAAGAAYAWQEAAOIFAAAAAA==&#10;">
                <o:lock v:ext="edit" aspectratio="f"/>
                <v:rect id="_x0000_s1026" o:spid="_x0000_s1026" o:spt="1" style="position:absolute;left:0;top:0;height:534035;width:4686300;" filled="f" stroked="f" coordsize="21600,21600" o:gfxdata="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pRIfbWAAAA&#10;BAEAAA8AAAAAAAAAAQAgAAAAIgAAAGRycy9kb3ducmV2LnhtbFBLAQIUABQAAAAIAIdO4kBzFoSs&#10;HwIAAJgEAAAOAAAAAAAAAAEAIAAAACUBAABkcnMvZTJvRG9jLnhtbFBLBQYAAAAABgAGAFkBAAC2&#10;BQAAAAA=&#10;">
                  <v:fill on="f" focussize="0,0"/>
                  <v:stroke on="f"/>
                  <v:imagedata o:title=""/>
                  <o:lock v:ext="edit" text="t" aspectratio="t"/>
                </v:rect>
                <v:rect id="矩形 4" o:spid="_x0000_s1026" o:spt="1" style="position:absolute;left:1933819;top:0;height:534035;width:1028984;" fillcolor="#FFFFFF" filled="t" stroked="t" coordsize="21600,21600" o:gfxdata="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hwAIzU&#10;AAAABAEAAA8AAAAAAAAAAQAgAAAAIgAAAGRycy9kb3ducmV2LnhtbFBLAQIUABQAAAAIAIdO4kBl&#10;HS2t6wEAAOEDAAAOAAAAAAAAAAEAIAAAACMBAABkcnMvZTJvRG9jLnhtbFBLBQYAAAAABgAGAFkB&#10;AACABQAAAAA=&#10;">
                  <v:fill on="t" focussize="0,0"/>
                  <v:stroke color="#000000" joinstyle="miter"/>
                  <v:imagedata o:title=""/>
                  <o:lock v:ext="edit" aspectratio="f"/>
                  <v:textbox>
                    <w:txbxContent>
                      <w:p>
                        <w:pPr>
                          <w:spacing w:line="600" w:lineRule="exact"/>
                          <w:ind w:firstLine="241" w:firstLineChars="50"/>
                          <w:rPr>
                            <w:rFonts w:ascii="黑体" w:eastAsia="黑体"/>
                            <w:b/>
                            <w:sz w:val="48"/>
                            <w:szCs w:val="48"/>
                          </w:rPr>
                        </w:pPr>
                        <w:r>
                          <w:rPr>
                            <w:rFonts w:hint="eastAsia" w:ascii="黑体" w:eastAsia="黑体"/>
                            <w:b/>
                            <w:sz w:val="48"/>
                            <w:szCs w:val="48"/>
                          </w:rPr>
                          <w:t>正本</w:t>
                        </w:r>
                      </w:p>
                    </w:txbxContent>
                  </v:textbox>
                </v:rect>
                <w10:wrap type="none"/>
                <w10:anchorlock/>
              </v:group>
            </w:pict>
          </mc:Fallback>
        </mc:AlternateContent>
      </w:r>
      <w:r>
        <w:rPr>
          <w:rFonts w:ascii="宋体" w:hAnsi="宋体"/>
          <w:b/>
          <w:color w:val="000000"/>
          <w:sz w:val="36"/>
          <w:szCs w:val="36"/>
        </w:rPr>
        <w:t xml:space="preserve">  </w:t>
      </w:r>
    </w:p>
    <w:p>
      <w:pPr>
        <w:jc w:val="center"/>
        <w:rPr>
          <w:rFonts w:ascii="宋体" w:hAnsi="宋体"/>
          <w:b/>
          <w:color w:val="FF0000"/>
          <w:sz w:val="28"/>
          <w:szCs w:val="28"/>
        </w:rPr>
      </w:pPr>
      <w:r>
        <w:rPr>
          <w:rFonts w:ascii="宋体" w:hAnsi="宋体"/>
          <w:b/>
          <w:color w:val="000000"/>
          <w:sz w:val="36"/>
          <w:szCs w:val="36"/>
        </w:rPr>
        <w:t xml:space="preserve">          </w:t>
      </w:r>
      <w:r>
        <w:rPr>
          <w:rFonts w:ascii="宋体" w:hAnsi="宋体"/>
          <w:b/>
          <w:color w:val="auto"/>
          <w:sz w:val="36"/>
          <w:szCs w:val="36"/>
        </w:rPr>
        <w:t xml:space="preserve"> </w:t>
      </w:r>
      <w:r>
        <w:rPr>
          <w:rFonts w:hint="eastAsia" w:ascii="宋体" w:hAnsi="宋体"/>
          <w:b/>
          <w:color w:val="auto"/>
          <w:sz w:val="28"/>
          <w:szCs w:val="28"/>
        </w:rPr>
        <w:t>合同编号：</w:t>
      </w:r>
      <w:r>
        <w:rPr>
          <w:rFonts w:ascii="宋体" w:hAnsi="宋体"/>
          <w:b/>
          <w:color w:val="FF0000"/>
          <w:sz w:val="28"/>
          <w:szCs w:val="28"/>
        </w:rPr>
        <w:t>RLYJJQ</w:t>
      </w:r>
      <w:r>
        <w:rPr>
          <w:rFonts w:hint="eastAsia" w:ascii="宋体" w:hAnsi="宋体"/>
          <w:b/>
          <w:color w:val="FF0000"/>
          <w:sz w:val="28"/>
          <w:szCs w:val="28"/>
        </w:rPr>
        <w:t>H</w:t>
      </w:r>
      <w:r>
        <w:rPr>
          <w:rFonts w:ascii="宋体" w:hAnsi="宋体"/>
          <w:b/>
          <w:color w:val="FF0000"/>
          <w:sz w:val="28"/>
          <w:szCs w:val="28"/>
        </w:rPr>
        <w:t>-YX-</w:t>
      </w:r>
      <w:r>
        <w:rPr>
          <w:rFonts w:hint="eastAsia" w:ascii="宋体" w:hAnsi="宋体"/>
          <w:b/>
          <w:color w:val="FF0000"/>
          <w:sz w:val="28"/>
          <w:szCs w:val="28"/>
          <w:lang w:val="en-US" w:eastAsia="zh-CN"/>
        </w:rPr>
        <w:t>3</w:t>
      </w:r>
      <w:bookmarkStart w:id="0" w:name="_GoBack"/>
      <w:bookmarkEnd w:id="0"/>
      <w:r>
        <w:rPr>
          <w:rFonts w:ascii="宋体" w:hAnsi="宋体"/>
          <w:b/>
          <w:color w:val="FF0000"/>
          <w:sz w:val="28"/>
          <w:szCs w:val="28"/>
        </w:rPr>
        <w:t>-</w:t>
      </w:r>
      <w:r>
        <w:rPr>
          <w:rFonts w:hint="eastAsia" w:ascii="宋体" w:hAnsi="宋体"/>
          <w:b/>
          <w:color w:val="FF0000"/>
          <w:sz w:val="28"/>
          <w:szCs w:val="28"/>
          <w:lang w:val="en-US" w:eastAsia="zh-CN"/>
        </w:rPr>
        <w:t>A</w:t>
      </w:r>
      <w:r>
        <w:rPr>
          <w:rFonts w:ascii="宋体" w:hAnsi="宋体"/>
          <w:b/>
          <w:color w:val="FF0000"/>
          <w:sz w:val="28"/>
          <w:szCs w:val="28"/>
        </w:rPr>
        <w:t>201</w:t>
      </w:r>
      <w:r>
        <w:rPr>
          <w:rFonts w:hint="eastAsia" w:ascii="宋体" w:hAnsi="宋体"/>
          <w:b/>
          <w:color w:val="FF0000"/>
          <w:sz w:val="28"/>
          <w:szCs w:val="28"/>
          <w:lang w:val="en-US" w:eastAsia="zh-CN"/>
        </w:rPr>
        <w:t>908</w:t>
      </w:r>
      <w:r>
        <w:rPr>
          <w:rFonts w:ascii="宋体" w:hAnsi="宋体"/>
          <w:b/>
          <w:color w:val="FF0000"/>
          <w:sz w:val="28"/>
          <w:szCs w:val="28"/>
        </w:rPr>
        <w:t>01</w:t>
      </w:r>
    </w:p>
    <w:p>
      <w:pPr>
        <w:ind w:firstLine="1980" w:firstLineChars="450"/>
        <w:rPr>
          <w:rFonts w:ascii="宋体"/>
          <w:color w:val="000000"/>
          <w:sz w:val="44"/>
          <w:szCs w:val="44"/>
          <w:vertAlign w:val="superscript"/>
        </w:rPr>
      </w:pPr>
    </w:p>
    <w:p>
      <w:pPr>
        <w:jc w:val="center"/>
        <w:rPr>
          <w:rFonts w:ascii="宋体"/>
          <w:b/>
          <w:color w:val="000000"/>
          <w:sz w:val="36"/>
          <w:szCs w:val="36"/>
        </w:rPr>
      </w:pPr>
    </w:p>
    <w:p>
      <w:pPr>
        <w:jc w:val="center"/>
        <w:rPr>
          <w:rFonts w:ascii="宋体"/>
          <w:b/>
          <w:color w:val="000000"/>
          <w:sz w:val="36"/>
          <w:szCs w:val="36"/>
        </w:rPr>
      </w:pPr>
    </w:p>
    <w:p>
      <w:pPr>
        <w:jc w:val="center"/>
        <w:rPr>
          <w:rFonts w:ascii="宋体"/>
          <w:b/>
          <w:color w:val="000000"/>
          <w:sz w:val="36"/>
          <w:szCs w:val="36"/>
        </w:rPr>
      </w:pPr>
    </w:p>
    <w:p>
      <w:pPr>
        <w:jc w:val="center"/>
        <w:rPr>
          <w:rFonts w:ascii="宋体"/>
          <w:b/>
          <w:color w:val="000000"/>
          <w:sz w:val="52"/>
          <w:szCs w:val="52"/>
        </w:rPr>
      </w:pPr>
      <w:r>
        <w:rPr>
          <w:rFonts w:hint="eastAsia" w:ascii="宋体" w:hAnsi="宋体"/>
          <w:b/>
          <w:color w:val="000000"/>
          <w:sz w:val="52"/>
          <w:szCs w:val="52"/>
          <w:lang w:val="en-US" w:eastAsia="zh-CN"/>
        </w:rPr>
        <w:t xml:space="preserve">   </w:t>
      </w:r>
      <w:r>
        <w:rPr>
          <w:rFonts w:hint="eastAsia" w:ascii="宋体" w:hAnsi="宋体"/>
          <w:b/>
          <w:color w:val="000000"/>
          <w:sz w:val="52"/>
          <w:szCs w:val="52"/>
        </w:rPr>
        <w:t>电煤（</w:t>
      </w:r>
      <w:r>
        <w:rPr>
          <w:rFonts w:hint="eastAsia" w:ascii="宋体" w:hAnsi="宋体"/>
          <w:b/>
          <w:color w:val="auto"/>
          <w:sz w:val="52"/>
          <w:szCs w:val="52"/>
        </w:rPr>
        <w:t>汽火运输</w:t>
      </w:r>
      <w:r>
        <w:rPr>
          <w:rFonts w:hint="eastAsia" w:ascii="宋体" w:hAnsi="宋体"/>
          <w:b/>
          <w:color w:val="000000"/>
          <w:sz w:val="52"/>
          <w:szCs w:val="52"/>
        </w:rPr>
        <w:t>）采购合同</w:t>
      </w:r>
    </w:p>
    <w:p>
      <w:pPr>
        <w:jc w:val="center"/>
        <w:rPr>
          <w:rFonts w:ascii="宋体"/>
          <w:b/>
          <w:color w:val="000000"/>
          <w:sz w:val="52"/>
          <w:szCs w:val="52"/>
        </w:rPr>
      </w:pPr>
    </w:p>
    <w:p>
      <w:pPr>
        <w:jc w:val="center"/>
        <w:rPr>
          <w:rFonts w:ascii="宋体"/>
          <w:b/>
          <w:color w:val="000000"/>
          <w:sz w:val="52"/>
          <w:szCs w:val="52"/>
        </w:rPr>
      </w:pPr>
    </w:p>
    <w:p>
      <w:pPr>
        <w:rPr>
          <w:rFonts w:ascii="宋体"/>
          <w:b/>
          <w:color w:val="000000"/>
          <w:sz w:val="52"/>
          <w:szCs w:val="52"/>
        </w:rPr>
      </w:pPr>
    </w:p>
    <w:p>
      <w:pPr>
        <w:ind w:firstLine="2502" w:firstLineChars="890"/>
        <w:rPr>
          <w:rFonts w:ascii="宋体"/>
          <w:b/>
          <w:color w:val="000000"/>
          <w:sz w:val="28"/>
          <w:szCs w:val="28"/>
        </w:rPr>
      </w:pPr>
      <w:r>
        <w:rPr>
          <w:rFonts w:hint="eastAsia" w:ascii="宋体" w:hAnsi="宋体"/>
          <w:b/>
          <w:color w:val="000000"/>
          <w:sz w:val="28"/>
          <w:szCs w:val="28"/>
        </w:rPr>
        <w:t>甲</w:t>
      </w:r>
      <w:r>
        <w:rPr>
          <w:rFonts w:ascii="宋体" w:hAnsi="宋体"/>
          <w:b/>
          <w:color w:val="000000"/>
          <w:sz w:val="28"/>
          <w:szCs w:val="28"/>
        </w:rPr>
        <w:t xml:space="preserve">      </w:t>
      </w:r>
      <w:r>
        <w:rPr>
          <w:rFonts w:hint="eastAsia" w:ascii="宋体" w:hAnsi="宋体"/>
          <w:b/>
          <w:color w:val="000000"/>
          <w:sz w:val="28"/>
          <w:szCs w:val="28"/>
        </w:rPr>
        <w:t>方：</w:t>
      </w:r>
      <w:r>
        <w:rPr>
          <w:rFonts w:hint="eastAsia" w:ascii="宋体" w:hAnsi="宋体"/>
          <w:b/>
          <w:color w:val="000000"/>
          <w:sz w:val="28"/>
          <w:szCs w:val="28"/>
          <w:u w:val="thick"/>
        </w:rPr>
        <w:t>国家电投集团河南省电力燃料有限公司</w:t>
      </w:r>
    </w:p>
    <w:p>
      <w:pPr>
        <w:ind w:firstLine="2502" w:firstLineChars="890"/>
        <w:rPr>
          <w:rFonts w:ascii="宋体"/>
          <w:b/>
          <w:color w:val="000000"/>
          <w:sz w:val="28"/>
          <w:szCs w:val="28"/>
          <w:u w:val="thick"/>
        </w:rPr>
      </w:pPr>
      <w:r>
        <w:rPr>
          <w:rFonts w:hint="eastAsia" w:ascii="宋体" w:hAnsi="宋体"/>
          <w:b/>
          <w:color w:val="000000"/>
          <w:sz w:val="28"/>
          <w:szCs w:val="28"/>
        </w:rPr>
        <w:t>乙</w:t>
      </w:r>
      <w:r>
        <w:rPr>
          <w:rFonts w:ascii="宋体" w:hAnsi="宋体"/>
          <w:b/>
          <w:color w:val="000000"/>
          <w:sz w:val="28"/>
          <w:szCs w:val="28"/>
        </w:rPr>
        <w:t xml:space="preserve">      </w:t>
      </w:r>
      <w:r>
        <w:rPr>
          <w:rFonts w:hint="eastAsia" w:ascii="宋体" w:hAnsi="宋体"/>
          <w:b/>
          <w:color w:val="000000"/>
          <w:sz w:val="28"/>
          <w:szCs w:val="28"/>
        </w:rPr>
        <w:t>方：</w:t>
      </w:r>
      <w:r>
        <w:rPr>
          <w:rFonts w:ascii="宋体" w:hAnsi="宋体"/>
          <w:b/>
          <w:color w:val="000000"/>
          <w:sz w:val="28"/>
          <w:szCs w:val="28"/>
          <w:u w:val="thick"/>
        </w:rPr>
        <w:t xml:space="preserve">                   </w:t>
      </w:r>
      <w:r>
        <w:rPr>
          <w:rFonts w:hint="eastAsia" w:ascii="宋体" w:hAnsi="宋体"/>
          <w:b/>
          <w:color w:val="000000"/>
          <w:sz w:val="28"/>
          <w:szCs w:val="28"/>
          <w:u w:val="thick"/>
        </w:rPr>
        <w:t xml:space="preserve">            </w:t>
      </w:r>
      <w:r>
        <w:rPr>
          <w:rFonts w:ascii="宋体" w:hAnsi="宋体"/>
          <w:b/>
          <w:color w:val="000000"/>
          <w:sz w:val="28"/>
          <w:szCs w:val="28"/>
          <w:u w:val="thick"/>
        </w:rPr>
        <w:t xml:space="preserve">   </w:t>
      </w:r>
    </w:p>
    <w:p>
      <w:pPr>
        <w:ind w:firstLine="2502" w:firstLineChars="890"/>
        <w:rPr>
          <w:rFonts w:ascii="宋体"/>
          <w:b/>
          <w:color w:val="000000"/>
          <w:sz w:val="28"/>
          <w:szCs w:val="28"/>
          <w:u w:val="thick"/>
        </w:rPr>
      </w:pPr>
      <w:r>
        <w:rPr>
          <w:rFonts w:hint="eastAsia" w:ascii="宋体" w:hAnsi="宋体"/>
          <w:b/>
          <w:color w:val="000000"/>
          <w:sz w:val="28"/>
          <w:szCs w:val="28"/>
        </w:rPr>
        <w:t>煤种及品种：</w:t>
      </w:r>
      <w:r>
        <w:rPr>
          <w:rFonts w:ascii="宋体" w:hAnsi="宋体"/>
          <w:b/>
          <w:color w:val="000000"/>
          <w:sz w:val="28"/>
          <w:szCs w:val="28"/>
          <w:u w:val="thick"/>
        </w:rPr>
        <w:t xml:space="preserve">    </w:t>
      </w:r>
      <w:r>
        <w:rPr>
          <w:rFonts w:hint="eastAsia" w:ascii="宋体" w:hAnsi="宋体"/>
          <w:b/>
          <w:color w:val="000000"/>
          <w:sz w:val="28"/>
          <w:szCs w:val="28"/>
          <w:u w:val="thick"/>
        </w:rPr>
        <w:t xml:space="preserve">       </w:t>
      </w:r>
      <w:r>
        <w:rPr>
          <w:rFonts w:ascii="宋体" w:hAnsi="宋体"/>
          <w:b/>
          <w:color w:val="000000"/>
          <w:sz w:val="28"/>
          <w:szCs w:val="28"/>
          <w:u w:val="thick"/>
        </w:rPr>
        <w:t xml:space="preserve">     </w:t>
      </w:r>
      <w:r>
        <w:rPr>
          <w:rFonts w:hint="eastAsia" w:ascii="宋体" w:hAnsi="宋体"/>
          <w:b/>
          <w:color w:val="000000"/>
          <w:sz w:val="28"/>
          <w:szCs w:val="28"/>
          <w:u w:val="thick"/>
        </w:rPr>
        <w:t>烟煤</w:t>
      </w:r>
      <w:r>
        <w:rPr>
          <w:rFonts w:ascii="宋体" w:hAnsi="宋体"/>
          <w:b/>
          <w:color w:val="000000"/>
          <w:sz w:val="28"/>
          <w:szCs w:val="28"/>
          <w:u w:val="thick"/>
        </w:rPr>
        <w:t xml:space="preserve">      </w:t>
      </w:r>
      <w:r>
        <w:rPr>
          <w:rFonts w:hint="eastAsia" w:ascii="宋体" w:hAnsi="宋体"/>
          <w:b/>
          <w:color w:val="000000"/>
          <w:sz w:val="28"/>
          <w:szCs w:val="28"/>
          <w:u w:val="thick"/>
        </w:rPr>
        <w:t xml:space="preserve">      </w:t>
      </w:r>
      <w:r>
        <w:rPr>
          <w:rFonts w:ascii="宋体" w:hAnsi="宋体"/>
          <w:b/>
          <w:color w:val="000000"/>
          <w:sz w:val="28"/>
          <w:szCs w:val="28"/>
          <w:u w:val="thick"/>
        </w:rPr>
        <w:t xml:space="preserve">  </w:t>
      </w:r>
    </w:p>
    <w:p>
      <w:pPr>
        <w:ind w:firstLine="2502" w:firstLineChars="890"/>
        <w:rPr>
          <w:rFonts w:ascii="宋体"/>
          <w:b/>
          <w:color w:val="000000"/>
          <w:sz w:val="28"/>
          <w:szCs w:val="28"/>
          <w:u w:val="thick"/>
        </w:rPr>
      </w:pPr>
      <w:r>
        <w:rPr>
          <w:rFonts w:hint="eastAsia" w:ascii="宋体" w:hAnsi="宋体"/>
          <w:b/>
          <w:color w:val="000000"/>
          <w:sz w:val="28"/>
          <w:szCs w:val="28"/>
        </w:rPr>
        <w:t>签</w:t>
      </w:r>
      <w:r>
        <w:rPr>
          <w:rFonts w:ascii="宋体" w:hAnsi="宋体"/>
          <w:b/>
          <w:color w:val="000000"/>
          <w:sz w:val="28"/>
          <w:szCs w:val="28"/>
        </w:rPr>
        <w:t xml:space="preserve"> </w:t>
      </w:r>
      <w:r>
        <w:rPr>
          <w:rFonts w:hint="eastAsia" w:ascii="宋体" w:hAnsi="宋体"/>
          <w:b/>
          <w:color w:val="000000"/>
          <w:sz w:val="28"/>
          <w:szCs w:val="28"/>
        </w:rPr>
        <w:t>订</w:t>
      </w:r>
      <w:r>
        <w:rPr>
          <w:rFonts w:ascii="宋体" w:hAnsi="宋体"/>
          <w:b/>
          <w:color w:val="000000"/>
          <w:sz w:val="28"/>
          <w:szCs w:val="28"/>
        </w:rPr>
        <w:t xml:space="preserve"> </w:t>
      </w:r>
      <w:r>
        <w:rPr>
          <w:rFonts w:hint="eastAsia" w:ascii="宋体" w:hAnsi="宋体"/>
          <w:b/>
          <w:color w:val="000000"/>
          <w:sz w:val="28"/>
          <w:szCs w:val="28"/>
        </w:rPr>
        <w:t>日期：</w:t>
      </w:r>
      <w:r>
        <w:rPr>
          <w:rFonts w:ascii="宋体" w:hAnsi="宋体"/>
          <w:b/>
          <w:color w:val="FF0000"/>
          <w:sz w:val="28"/>
          <w:szCs w:val="28"/>
          <w:u w:val="thick"/>
        </w:rPr>
        <w:t xml:space="preserve">  </w:t>
      </w:r>
      <w:r>
        <w:rPr>
          <w:rFonts w:hint="eastAsia" w:ascii="宋体" w:hAnsi="宋体"/>
          <w:b/>
          <w:color w:val="FF0000"/>
          <w:sz w:val="28"/>
          <w:szCs w:val="28"/>
          <w:u w:val="thick"/>
        </w:rPr>
        <w:t xml:space="preserve">     </w:t>
      </w:r>
      <w:r>
        <w:rPr>
          <w:rFonts w:hint="eastAsia" w:ascii="宋体" w:hAnsi="宋体"/>
          <w:b/>
          <w:color w:val="FF0000"/>
          <w:sz w:val="28"/>
          <w:szCs w:val="28"/>
          <w:u w:val="thick"/>
          <w:lang w:val="en-US" w:eastAsia="zh-CN"/>
        </w:rPr>
        <w:t xml:space="preserve"> </w:t>
      </w:r>
      <w:r>
        <w:rPr>
          <w:rFonts w:hint="eastAsia" w:ascii="宋体" w:hAnsi="宋体"/>
          <w:b/>
          <w:color w:val="FF0000"/>
          <w:sz w:val="28"/>
          <w:szCs w:val="28"/>
          <w:u w:val="thick"/>
        </w:rPr>
        <w:t xml:space="preserve"> </w:t>
      </w:r>
      <w:r>
        <w:rPr>
          <w:rFonts w:ascii="宋体" w:hAnsi="宋体"/>
          <w:b/>
          <w:color w:val="FF0000"/>
          <w:sz w:val="28"/>
          <w:szCs w:val="28"/>
          <w:u w:val="thick"/>
        </w:rPr>
        <w:t>201</w:t>
      </w:r>
      <w:r>
        <w:rPr>
          <w:rFonts w:hint="eastAsia" w:ascii="宋体" w:hAnsi="宋体"/>
          <w:b/>
          <w:color w:val="FF0000"/>
          <w:sz w:val="28"/>
          <w:szCs w:val="28"/>
          <w:u w:val="thick"/>
          <w:lang w:val="en-US" w:eastAsia="zh-CN"/>
        </w:rPr>
        <w:t>9</w:t>
      </w:r>
      <w:r>
        <w:rPr>
          <w:rFonts w:hint="eastAsia" w:ascii="宋体" w:hAnsi="宋体"/>
          <w:b/>
          <w:color w:val="FF0000"/>
          <w:sz w:val="28"/>
          <w:szCs w:val="28"/>
          <w:u w:val="thick"/>
        </w:rPr>
        <w:t>年</w:t>
      </w:r>
      <w:r>
        <w:rPr>
          <w:rFonts w:hint="eastAsia" w:ascii="宋体" w:hAnsi="宋体"/>
          <w:b/>
          <w:color w:val="FF0000"/>
          <w:sz w:val="28"/>
          <w:szCs w:val="28"/>
          <w:u w:val="thick"/>
          <w:lang w:val="en-US" w:eastAsia="zh-CN"/>
        </w:rPr>
        <w:t>8</w:t>
      </w:r>
      <w:r>
        <w:rPr>
          <w:rFonts w:hint="eastAsia" w:ascii="宋体" w:hAnsi="宋体"/>
          <w:b/>
          <w:color w:val="FF0000"/>
          <w:sz w:val="28"/>
          <w:szCs w:val="28"/>
          <w:u w:val="thick"/>
        </w:rPr>
        <w:t>月</w:t>
      </w:r>
      <w:r>
        <w:rPr>
          <w:rFonts w:hint="eastAsia" w:ascii="宋体" w:hAnsi="宋体"/>
          <w:b/>
          <w:color w:val="FF0000"/>
          <w:sz w:val="28"/>
          <w:szCs w:val="28"/>
          <w:u w:val="thick"/>
          <w:lang w:val="en-US" w:eastAsia="zh-CN"/>
        </w:rPr>
        <w:t>X</w:t>
      </w:r>
      <w:r>
        <w:rPr>
          <w:rFonts w:hint="eastAsia" w:ascii="宋体" w:hAnsi="宋体"/>
          <w:b/>
          <w:color w:val="FF0000"/>
          <w:sz w:val="28"/>
          <w:szCs w:val="28"/>
          <w:u w:val="thick"/>
        </w:rPr>
        <w:t>日</w:t>
      </w:r>
      <w:r>
        <w:rPr>
          <w:rFonts w:ascii="宋体" w:hAnsi="宋体"/>
          <w:b/>
          <w:color w:val="FF0000"/>
          <w:sz w:val="28"/>
          <w:szCs w:val="28"/>
          <w:u w:val="thick"/>
        </w:rPr>
        <w:t xml:space="preserve"> </w:t>
      </w:r>
      <w:r>
        <w:rPr>
          <w:rFonts w:hint="eastAsia" w:ascii="宋体" w:hAnsi="宋体"/>
          <w:b/>
          <w:color w:val="FF0000"/>
          <w:sz w:val="28"/>
          <w:szCs w:val="28"/>
          <w:u w:val="thick"/>
        </w:rPr>
        <w:t xml:space="preserve">  </w:t>
      </w:r>
      <w:r>
        <w:rPr>
          <w:rFonts w:hint="eastAsia" w:ascii="宋体" w:hAnsi="宋体"/>
          <w:b/>
          <w:color w:val="FF0000"/>
          <w:sz w:val="28"/>
          <w:szCs w:val="28"/>
          <w:u w:val="thick"/>
          <w:lang w:val="en-US" w:eastAsia="zh-CN"/>
        </w:rPr>
        <w:t xml:space="preserve"> </w:t>
      </w:r>
      <w:r>
        <w:rPr>
          <w:rFonts w:hint="eastAsia" w:ascii="宋体" w:hAnsi="宋体"/>
          <w:b/>
          <w:color w:val="FF0000"/>
          <w:sz w:val="28"/>
          <w:szCs w:val="28"/>
          <w:u w:val="thick"/>
        </w:rPr>
        <w:t xml:space="preserve"> </w:t>
      </w:r>
      <w:r>
        <w:rPr>
          <w:rFonts w:hint="eastAsia" w:ascii="宋体" w:hAnsi="宋体"/>
          <w:b/>
          <w:color w:val="FF0000"/>
          <w:sz w:val="28"/>
          <w:szCs w:val="28"/>
          <w:u w:val="thick"/>
          <w:lang w:val="en-US" w:eastAsia="zh-CN"/>
        </w:rPr>
        <w:t xml:space="preserve"> </w:t>
      </w:r>
      <w:r>
        <w:rPr>
          <w:rFonts w:hint="eastAsia" w:ascii="宋体" w:hAnsi="宋体"/>
          <w:b/>
          <w:color w:val="FF0000"/>
          <w:sz w:val="28"/>
          <w:szCs w:val="28"/>
          <w:u w:val="thick"/>
        </w:rPr>
        <w:t xml:space="preserve">   </w:t>
      </w:r>
      <w:r>
        <w:rPr>
          <w:rFonts w:ascii="宋体" w:hAnsi="宋体"/>
          <w:b/>
          <w:color w:val="FF0000"/>
          <w:sz w:val="28"/>
          <w:szCs w:val="28"/>
          <w:u w:val="thick"/>
        </w:rPr>
        <w:t xml:space="preserve"> </w:t>
      </w:r>
    </w:p>
    <w:p>
      <w:pPr>
        <w:ind w:firstLine="2502" w:firstLineChars="890"/>
        <w:rPr>
          <w:rFonts w:ascii="宋体"/>
          <w:b/>
          <w:color w:val="000000"/>
          <w:sz w:val="28"/>
          <w:szCs w:val="28"/>
          <w:u w:val="thick"/>
        </w:rPr>
      </w:pPr>
      <w:r>
        <w:rPr>
          <w:rFonts w:hint="eastAsia" w:ascii="宋体" w:hAnsi="宋体"/>
          <w:b/>
          <w:color w:val="000000"/>
          <w:sz w:val="28"/>
          <w:szCs w:val="28"/>
        </w:rPr>
        <w:t>合</w:t>
      </w:r>
      <w:r>
        <w:rPr>
          <w:rFonts w:ascii="宋体" w:hAnsi="宋体"/>
          <w:b/>
          <w:color w:val="000000"/>
          <w:sz w:val="28"/>
          <w:szCs w:val="28"/>
        </w:rPr>
        <w:t xml:space="preserve"> </w:t>
      </w:r>
      <w:r>
        <w:rPr>
          <w:rFonts w:hint="eastAsia" w:ascii="宋体" w:hAnsi="宋体"/>
          <w:b/>
          <w:color w:val="000000"/>
          <w:sz w:val="28"/>
          <w:szCs w:val="28"/>
        </w:rPr>
        <w:t>同</w:t>
      </w:r>
      <w:r>
        <w:rPr>
          <w:rFonts w:ascii="宋体" w:hAnsi="宋体"/>
          <w:b/>
          <w:color w:val="000000"/>
          <w:sz w:val="28"/>
          <w:szCs w:val="28"/>
        </w:rPr>
        <w:t xml:space="preserve"> </w:t>
      </w:r>
      <w:r>
        <w:rPr>
          <w:rFonts w:hint="eastAsia" w:ascii="宋体" w:hAnsi="宋体"/>
          <w:b/>
          <w:color w:val="000000"/>
          <w:sz w:val="28"/>
          <w:szCs w:val="28"/>
        </w:rPr>
        <w:t>类型：</w:t>
      </w:r>
      <w:r>
        <w:rPr>
          <w:rFonts w:ascii="宋体" w:hAnsi="宋体"/>
          <w:b/>
          <w:color w:val="000000"/>
          <w:sz w:val="28"/>
          <w:szCs w:val="28"/>
          <w:u w:val="thick"/>
        </w:rPr>
        <w:t xml:space="preserve">     </w:t>
      </w:r>
      <w:r>
        <w:rPr>
          <w:rFonts w:hint="eastAsia" w:ascii="宋体" w:hAnsi="宋体"/>
          <w:b/>
          <w:color w:val="000000"/>
          <w:sz w:val="28"/>
          <w:szCs w:val="28"/>
          <w:u w:val="thick"/>
        </w:rPr>
        <w:t xml:space="preserve">         </w:t>
      </w:r>
      <w:r>
        <w:rPr>
          <w:rFonts w:ascii="宋体" w:hAnsi="宋体"/>
          <w:b/>
          <w:color w:val="000000"/>
          <w:sz w:val="28"/>
          <w:szCs w:val="28"/>
          <w:u w:val="thick"/>
        </w:rPr>
        <w:t xml:space="preserve"> </w:t>
      </w:r>
      <w:r>
        <w:rPr>
          <w:rFonts w:hint="eastAsia" w:ascii="宋体" w:hAnsi="宋体"/>
          <w:b/>
          <w:color w:val="000000"/>
          <w:sz w:val="28"/>
          <w:szCs w:val="28"/>
          <w:u w:val="thick"/>
        </w:rPr>
        <w:t>竞价采购</w:t>
      </w:r>
      <w:r>
        <w:rPr>
          <w:rFonts w:ascii="宋体" w:hAnsi="宋体"/>
          <w:b/>
          <w:color w:val="000000"/>
          <w:sz w:val="28"/>
          <w:szCs w:val="28"/>
          <w:u w:val="thick"/>
        </w:rPr>
        <w:t xml:space="preserve">   </w:t>
      </w:r>
      <w:r>
        <w:rPr>
          <w:rFonts w:hint="eastAsia" w:ascii="宋体" w:hAnsi="宋体"/>
          <w:b/>
          <w:color w:val="000000"/>
          <w:sz w:val="28"/>
          <w:szCs w:val="28"/>
          <w:u w:val="thick"/>
        </w:rPr>
        <w:t xml:space="preserve">    </w:t>
      </w:r>
      <w:r>
        <w:rPr>
          <w:rFonts w:ascii="宋体" w:hAnsi="宋体"/>
          <w:b/>
          <w:color w:val="000000"/>
          <w:sz w:val="28"/>
          <w:szCs w:val="28"/>
          <w:u w:val="thick"/>
        </w:rPr>
        <w:t xml:space="preserve">    </w:t>
      </w:r>
    </w:p>
    <w:sectPr>
      <w:headerReference r:id="rId3" w:type="default"/>
      <w:headerReference r:id="rId4" w:type="even"/>
      <w:footerReference r:id="rId5" w:type="even"/>
      <w:pgSz w:w="23814" w:h="16840" w:orient="landscape"/>
      <w:pgMar w:top="1247" w:right="737" w:bottom="1247" w:left="737" w:header="851" w:footer="992" w:gutter="0"/>
      <w:pgBorders w:offsetFrom="page">
        <w:top w:val="single" w:color="auto" w:sz="4" w:space="24"/>
        <w:left w:val="single" w:color="auto" w:sz="4" w:space="24"/>
        <w:bottom w:val="single" w:color="auto" w:sz="4" w:space="24"/>
        <w:right w:val="single" w:color="auto" w:sz="4" w:space="24"/>
      </w:pgBorders>
      <w:cols w:space="105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11764" w:firstLineChars="6536"/>
    </w:pPr>
    <w:r>
      <w:rPr>
        <w:rFonts w:hint="eastAsia"/>
      </w:rPr>
      <w:t>经办人：</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r>
      <w:t xml:space="preserve">                                                                                                                                                                                                     </w:t>
    </w:r>
    <w:r>
      <w:rPr>
        <w:rFonts w:ascii="仿宋_GB2312" w:hAnsi="宋体" w:eastAsia="仿宋_GB2312"/>
        <w:color w:val="000000"/>
        <w:sz w:val="24"/>
        <w:u w:val="thick"/>
      </w:rPr>
      <w:t xml:space="preserve">   </w:t>
    </w:r>
    <w:r>
      <w:rPr>
        <w:kern w:val="0"/>
      </w:rPr>
      <w:fldChar w:fldCharType="begin"/>
    </w:r>
    <w:r>
      <w:rPr>
        <w:kern w:val="0"/>
      </w:rPr>
      <w:instrText xml:space="preserve"> INCLUDEPICTURE  "G:\\</w:instrText>
    </w:r>
    <w:r>
      <w:rPr>
        <w:rFonts w:hint="eastAsia"/>
        <w:kern w:val="0"/>
      </w:rPr>
      <w:instrText xml:space="preserve">综合部业务</w:instrText>
    </w:r>
    <w:r>
      <w:rPr>
        <w:kern w:val="0"/>
      </w:rPr>
      <w:instrText xml:space="preserve">\\</w:instrText>
    </w:r>
    <w:r>
      <w:rPr>
        <w:rFonts w:hint="eastAsia"/>
        <w:kern w:val="0"/>
      </w:rPr>
      <w:instrText xml:space="preserve">竞拍招标</w:instrText>
    </w:r>
    <w:r>
      <w:rPr>
        <w:kern w:val="0"/>
      </w:rPr>
      <w:instrText xml:space="preserve">\\2017\\</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INCLUDEPICTURE  "G:\\</w:instrText>
    </w:r>
    <w:r>
      <w:rPr>
        <w:rFonts w:hint="eastAsia"/>
        <w:kern w:val="0"/>
      </w:rPr>
      <w:instrText xml:space="preserve">综合部业务</w:instrText>
    </w:r>
    <w:r>
      <w:rPr>
        <w:kern w:val="0"/>
      </w:rPr>
      <w:instrText xml:space="preserve">\\</w:instrText>
    </w:r>
    <w:r>
      <w:rPr>
        <w:rFonts w:hint="eastAsia"/>
        <w:kern w:val="0"/>
      </w:rPr>
      <w:instrText xml:space="preserve">竞拍招标</w:instrText>
    </w:r>
    <w:r>
      <w:rPr>
        <w:kern w:val="0"/>
      </w:rPr>
      <w:instrText xml:space="preserve">\\2017\\</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INCLUDEPICTURE  "E:\\</w:instrText>
    </w:r>
    <w:r>
      <w:rPr>
        <w:rFonts w:hint="eastAsia"/>
        <w:kern w:val="0"/>
      </w:rPr>
      <w:instrText xml:space="preserve">合同</w:instrText>
    </w:r>
    <w:r>
      <w:rPr>
        <w:kern w:val="0"/>
      </w:rPr>
      <w:instrText xml:space="preserve">\\</w:instrText>
    </w:r>
    <w:r>
      <w:rPr>
        <w:rFonts w:hint="eastAsia"/>
        <w:kern w:val="0"/>
      </w:rPr>
      <w:instrText xml:space="preserve">市场竞价</w:instrText>
    </w:r>
    <w:r>
      <w:rPr>
        <w:kern w:val="0"/>
      </w:rPr>
      <w:instrText xml:space="preserve">\\</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w:instrText>
    </w:r>
    <w:r>
      <w:rPr>
        <w:rFonts w:hint="eastAsia"/>
        <w:kern w:val="0"/>
      </w:rPr>
      <w:instrText xml:space="preserve">INCLUDEPICTURE  "C:\\Users\\ThinkPad\\Desktop\\合同\\2016年合同\\3月份\\Local Settings\\Temporary Internet Files\\Content.IE5\\My Documents\\Tencent Files\\2543173446\\Image\\C2C\\D~2STVSHJNFZ(9M02O1PM~E.png" \* MERGEFORMATINET</w:instrText>
    </w:r>
    <w:r>
      <w:rPr>
        <w:kern w:val="0"/>
      </w:rPr>
      <w:instrText xml:space="preserve"> </w:instrText>
    </w:r>
    <w:r>
      <w:rPr>
        <w:kern w:val="0"/>
      </w:rPr>
      <w:fldChar w:fldCharType="separate"/>
    </w:r>
    <w:r>
      <w:rPr>
        <w:kern w:val="0"/>
      </w:rPr>
      <w:fldChar w:fldCharType="begin"/>
    </w:r>
    <w:r>
      <w:rPr>
        <w:kern w:val="0"/>
      </w:rPr>
      <w:instrText xml:space="preserve"> </w:instrText>
    </w:r>
    <w:r>
      <w:rPr>
        <w:rFonts w:hint="eastAsia"/>
        <w:kern w:val="0"/>
      </w:rPr>
      <w:instrText xml:space="preserve">INCLUDEPICTURE  "I:\\合同\\2016年合同\\3月份\\Local Settings\\Temporary Internet Files\\Content.IE5\\My Documents\\Tencent Files\\2543173446\\Image\\C2C\\D~2STVSHJNFZ(9M02O1PM~E.png" \* MERGEFORMATINET</w:instrText>
    </w:r>
    <w:r>
      <w:rPr>
        <w:kern w:val="0"/>
      </w:rPr>
      <w:instrText xml:space="preserve"> </w:instrText>
    </w:r>
    <w:r>
      <w:rPr>
        <w:kern w:val="0"/>
      </w:rPr>
      <w:fldChar w:fldCharType="separate"/>
    </w:r>
    <w:r>
      <w:rPr>
        <w:kern w:val="0"/>
      </w:rPr>
      <w:drawing>
        <wp:inline distT="0" distB="0" distL="114300" distR="114300">
          <wp:extent cx="2333625" cy="2762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r:link="rId2"/>
                  <a:stretch>
                    <a:fillRect/>
                  </a:stretch>
                </pic:blipFill>
                <pic:spPr>
                  <a:xfrm>
                    <a:off x="0" y="0"/>
                    <a:ext cx="2333625" cy="276225"/>
                  </a:xfrm>
                  <a:prstGeom prst="rect">
                    <a:avLst/>
                  </a:prstGeom>
                  <a:noFill/>
                  <a:ln w="9525">
                    <a:noFill/>
                  </a:ln>
                </pic:spPr>
              </pic:pic>
            </a:graphicData>
          </a:graphic>
        </wp:inline>
      </w:drawing>
    </w:r>
    <w:r>
      <w:rPr>
        <w:kern w:val="0"/>
      </w:rPr>
      <w:fldChar w:fldCharType="end"/>
    </w:r>
    <w:r>
      <w:rPr>
        <w:kern w:val="0"/>
      </w:rPr>
      <w:fldChar w:fldCharType="end"/>
    </w:r>
    <w:r>
      <w:rPr>
        <w:kern w:val="0"/>
      </w:rPr>
      <w:fldChar w:fldCharType="end"/>
    </w:r>
    <w:r>
      <w:rPr>
        <w:kern w:val="0"/>
      </w:rPr>
      <w:fldChar w:fldCharType="end"/>
    </w:r>
    <w:r>
      <w:rPr>
        <w:kern w:val="0"/>
      </w:rPr>
      <w:fldChar w:fldCharType="end"/>
    </w:r>
    <w:r>
      <w:rPr>
        <w:rFonts w:ascii="仿宋_GB2312" w:hAnsi="宋体" w:eastAsia="仿宋_GB2312"/>
        <w:color w:val="000000"/>
        <w:sz w:val="24"/>
        <w:u w:val="thick"/>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kern w:val="0"/>
      </w:rPr>
      <w:t xml:space="preserve">                                                                                                                                                                                                        </w:t>
    </w:r>
    <w:r>
      <w:rPr>
        <w:kern w:val="0"/>
      </w:rPr>
      <w:fldChar w:fldCharType="begin"/>
    </w:r>
    <w:r>
      <w:rPr>
        <w:kern w:val="0"/>
      </w:rPr>
      <w:instrText xml:space="preserve"> INCLUDEPICTURE  "G:\\</w:instrText>
    </w:r>
    <w:r>
      <w:rPr>
        <w:rFonts w:hint="eastAsia"/>
        <w:kern w:val="0"/>
      </w:rPr>
      <w:instrText xml:space="preserve">综合部业务</w:instrText>
    </w:r>
    <w:r>
      <w:rPr>
        <w:kern w:val="0"/>
      </w:rPr>
      <w:instrText xml:space="preserve">\\</w:instrText>
    </w:r>
    <w:r>
      <w:rPr>
        <w:rFonts w:hint="eastAsia"/>
        <w:kern w:val="0"/>
      </w:rPr>
      <w:instrText xml:space="preserve">竞拍招标</w:instrText>
    </w:r>
    <w:r>
      <w:rPr>
        <w:kern w:val="0"/>
      </w:rPr>
      <w:instrText xml:space="preserve">\\2017\\</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INCLUDEPICTURE  "G:\\</w:instrText>
    </w:r>
    <w:r>
      <w:rPr>
        <w:rFonts w:hint="eastAsia"/>
        <w:kern w:val="0"/>
      </w:rPr>
      <w:instrText xml:space="preserve">综合部业务</w:instrText>
    </w:r>
    <w:r>
      <w:rPr>
        <w:kern w:val="0"/>
      </w:rPr>
      <w:instrText xml:space="preserve">\\</w:instrText>
    </w:r>
    <w:r>
      <w:rPr>
        <w:rFonts w:hint="eastAsia"/>
        <w:kern w:val="0"/>
      </w:rPr>
      <w:instrText xml:space="preserve">竞拍招标</w:instrText>
    </w:r>
    <w:r>
      <w:rPr>
        <w:kern w:val="0"/>
      </w:rPr>
      <w:instrText xml:space="preserve">\\2017\\</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INCLUDEPICTURE  "E:\\</w:instrText>
    </w:r>
    <w:r>
      <w:rPr>
        <w:rFonts w:hint="eastAsia"/>
        <w:kern w:val="0"/>
      </w:rPr>
      <w:instrText xml:space="preserve">合同</w:instrText>
    </w:r>
    <w:r>
      <w:rPr>
        <w:kern w:val="0"/>
      </w:rPr>
      <w:instrText xml:space="preserve">\\</w:instrText>
    </w:r>
    <w:r>
      <w:rPr>
        <w:rFonts w:hint="eastAsia"/>
        <w:kern w:val="0"/>
      </w:rPr>
      <w:instrText xml:space="preserve">市场竞价</w:instrText>
    </w:r>
    <w:r>
      <w:rPr>
        <w:kern w:val="0"/>
      </w:rPr>
      <w:instrText xml:space="preserve">\\</w:instrText>
    </w:r>
    <w:r>
      <w:rPr>
        <w:rFonts w:hint="eastAsia"/>
        <w:kern w:val="0"/>
      </w:rPr>
      <w:instrText xml:space="preserve">合同</w:instrText>
    </w:r>
    <w:r>
      <w:rPr>
        <w:kern w:val="0"/>
      </w:rPr>
      <w:instrText xml:space="preserve">\\2016</w:instrText>
    </w:r>
    <w:r>
      <w:rPr>
        <w:rFonts w:hint="eastAsia"/>
        <w:kern w:val="0"/>
      </w:rPr>
      <w:instrText xml:space="preserve">年合同</w:instrText>
    </w:r>
    <w:r>
      <w:rPr>
        <w:kern w:val="0"/>
      </w:rPr>
      <w:instrText xml:space="preserve">\\3</w:instrText>
    </w:r>
    <w:r>
      <w:rPr>
        <w:rFonts w:hint="eastAsia"/>
        <w:kern w:val="0"/>
      </w:rPr>
      <w:instrText xml:space="preserve">月份</w:instrText>
    </w:r>
    <w:r>
      <w:rPr>
        <w:kern w:val="0"/>
      </w:rPr>
      <w:instrText xml:space="preserve">\\Local Settings\\Temporary Internet Files\\Content.IE5\\My Documents\\Tencent Files\\2543173446\\Image\\C2C\\D~2STVSHJNFZ(9M02O1PM~E.png" \* MERGEFORMATINET </w:instrText>
    </w:r>
    <w:r>
      <w:rPr>
        <w:kern w:val="0"/>
      </w:rPr>
      <w:fldChar w:fldCharType="separate"/>
    </w:r>
    <w:r>
      <w:rPr>
        <w:kern w:val="0"/>
      </w:rPr>
      <w:fldChar w:fldCharType="begin"/>
    </w:r>
    <w:r>
      <w:rPr>
        <w:kern w:val="0"/>
      </w:rPr>
      <w:instrText xml:space="preserve"> </w:instrText>
    </w:r>
    <w:r>
      <w:rPr>
        <w:rFonts w:hint="eastAsia"/>
        <w:kern w:val="0"/>
      </w:rPr>
      <w:instrText xml:space="preserve">INCLUDEPICTURE  "C:\\Users\\ThinkPad\\Desktop\\合同\\2016年合同\\3月份\\Local Settings\\Temporary Internet Files\\Content.IE5\\My Documents\\Tencent Files\\2543173446\\Image\\C2C\\D~2STVSHJNFZ(9M02O1PM~E.png" \* MERGEFORMATINET</w:instrText>
    </w:r>
    <w:r>
      <w:rPr>
        <w:kern w:val="0"/>
      </w:rPr>
      <w:instrText xml:space="preserve"> </w:instrText>
    </w:r>
    <w:r>
      <w:rPr>
        <w:kern w:val="0"/>
      </w:rPr>
      <w:fldChar w:fldCharType="separate"/>
    </w:r>
    <w:r>
      <w:rPr>
        <w:kern w:val="0"/>
      </w:rPr>
      <w:fldChar w:fldCharType="begin"/>
    </w:r>
    <w:r>
      <w:rPr>
        <w:kern w:val="0"/>
      </w:rPr>
      <w:instrText xml:space="preserve"> </w:instrText>
    </w:r>
    <w:r>
      <w:rPr>
        <w:rFonts w:hint="eastAsia"/>
        <w:kern w:val="0"/>
      </w:rPr>
      <w:instrText xml:space="preserve">INCLUDEPICTURE  "I:\\合同\\2016年合同\\3月份\\Local Settings\\Temporary Internet Files\\Content.IE5\\My Documents\\Tencent Files\\2543173446\\Image\\C2C\\D~2STVSHJNFZ(9M02O1PM~E.png" \* MERGEFORMATINET</w:instrText>
    </w:r>
    <w:r>
      <w:rPr>
        <w:kern w:val="0"/>
      </w:rPr>
      <w:instrText xml:space="preserve"> </w:instrText>
    </w:r>
    <w:r>
      <w:rPr>
        <w:kern w:val="0"/>
      </w:rPr>
      <w:fldChar w:fldCharType="separate"/>
    </w:r>
    <w:r>
      <w:rPr>
        <w:kern w:val="0"/>
      </w:rPr>
      <w:drawing>
        <wp:inline distT="0" distB="0" distL="114300" distR="114300">
          <wp:extent cx="2333625" cy="276225"/>
          <wp:effectExtent l="0" t="0" r="9525"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r:link="rId2"/>
                  <a:stretch>
                    <a:fillRect/>
                  </a:stretch>
                </pic:blipFill>
                <pic:spPr>
                  <a:xfrm>
                    <a:off x="0" y="0"/>
                    <a:ext cx="2333625" cy="276225"/>
                  </a:xfrm>
                  <a:prstGeom prst="rect">
                    <a:avLst/>
                  </a:prstGeom>
                  <a:noFill/>
                  <a:ln w="9525">
                    <a:noFill/>
                  </a:ln>
                </pic:spPr>
              </pic:pic>
            </a:graphicData>
          </a:graphic>
        </wp:inline>
      </w:drawing>
    </w:r>
    <w:r>
      <w:rPr>
        <w:kern w:val="0"/>
      </w:rPr>
      <w:fldChar w:fldCharType="end"/>
    </w:r>
    <w:r>
      <w:rPr>
        <w:kern w:val="0"/>
      </w:rPr>
      <w:fldChar w:fldCharType="end"/>
    </w:r>
    <w:r>
      <w:rPr>
        <w:kern w:val="0"/>
      </w:rPr>
      <w:fldChar w:fldCharType="end"/>
    </w:r>
    <w:r>
      <w:rPr>
        <w:kern w:val="0"/>
      </w:rPr>
      <w:fldChar w:fldCharType="end"/>
    </w:r>
    <w:r>
      <w:rPr>
        <w:kern w:val="0"/>
      </w:rPr>
      <w:fldChar w:fldCharType="end"/>
    </w:r>
    <w:r>
      <w:rPr>
        <w:kern w:val="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EE211"/>
    <w:multiLevelType w:val="singleLevel"/>
    <w:tmpl w:val="5ADEE211"/>
    <w:lvl w:ilvl="0" w:tentative="0">
      <w:start w:val="5"/>
      <w:numFmt w:val="chineseCounting"/>
      <w:suff w:val="nothing"/>
      <w:lvlText w:val="%1、"/>
      <w:lvlJc w:val="left"/>
    </w:lvl>
  </w:abstractNum>
  <w:abstractNum w:abstractNumId="1">
    <w:nsid w:val="5B626D13"/>
    <w:multiLevelType w:val="singleLevel"/>
    <w:tmpl w:val="5B626D13"/>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dit="forms" w:formatting="1"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4C"/>
    <w:rsid w:val="00002F11"/>
    <w:rsid w:val="00003DAE"/>
    <w:rsid w:val="000074BA"/>
    <w:rsid w:val="000100A4"/>
    <w:rsid w:val="000116C3"/>
    <w:rsid w:val="0001245F"/>
    <w:rsid w:val="00013C63"/>
    <w:rsid w:val="000158EC"/>
    <w:rsid w:val="000206CC"/>
    <w:rsid w:val="00022741"/>
    <w:rsid w:val="00022D3B"/>
    <w:rsid w:val="000231C5"/>
    <w:rsid w:val="000256E6"/>
    <w:rsid w:val="00030693"/>
    <w:rsid w:val="00032C45"/>
    <w:rsid w:val="00033784"/>
    <w:rsid w:val="00034ED9"/>
    <w:rsid w:val="0003614F"/>
    <w:rsid w:val="000369D8"/>
    <w:rsid w:val="00042928"/>
    <w:rsid w:val="00044A23"/>
    <w:rsid w:val="00050461"/>
    <w:rsid w:val="00050A9B"/>
    <w:rsid w:val="0005197A"/>
    <w:rsid w:val="000539B5"/>
    <w:rsid w:val="00053D4C"/>
    <w:rsid w:val="00053DEF"/>
    <w:rsid w:val="00060435"/>
    <w:rsid w:val="000613EB"/>
    <w:rsid w:val="00063678"/>
    <w:rsid w:val="00064D82"/>
    <w:rsid w:val="0006585C"/>
    <w:rsid w:val="00070416"/>
    <w:rsid w:val="00077B28"/>
    <w:rsid w:val="00080CFA"/>
    <w:rsid w:val="00087069"/>
    <w:rsid w:val="00092733"/>
    <w:rsid w:val="0009478D"/>
    <w:rsid w:val="00095933"/>
    <w:rsid w:val="000A090E"/>
    <w:rsid w:val="000A1E46"/>
    <w:rsid w:val="000A4477"/>
    <w:rsid w:val="000A6ACB"/>
    <w:rsid w:val="000A6AF8"/>
    <w:rsid w:val="000B2EFB"/>
    <w:rsid w:val="000C084F"/>
    <w:rsid w:val="000C34BD"/>
    <w:rsid w:val="000C766A"/>
    <w:rsid w:val="000D3BA0"/>
    <w:rsid w:val="000E26DC"/>
    <w:rsid w:val="000E51F0"/>
    <w:rsid w:val="000F37A9"/>
    <w:rsid w:val="000F6CA1"/>
    <w:rsid w:val="0011236B"/>
    <w:rsid w:val="00112CF6"/>
    <w:rsid w:val="00114008"/>
    <w:rsid w:val="00114290"/>
    <w:rsid w:val="00125125"/>
    <w:rsid w:val="00127F89"/>
    <w:rsid w:val="00131657"/>
    <w:rsid w:val="00140115"/>
    <w:rsid w:val="00141B75"/>
    <w:rsid w:val="0014444F"/>
    <w:rsid w:val="00145F6C"/>
    <w:rsid w:val="001525BD"/>
    <w:rsid w:val="00161688"/>
    <w:rsid w:val="0016428B"/>
    <w:rsid w:val="00164EA1"/>
    <w:rsid w:val="001722AF"/>
    <w:rsid w:val="00172A27"/>
    <w:rsid w:val="00172DEF"/>
    <w:rsid w:val="001731D9"/>
    <w:rsid w:val="001746FD"/>
    <w:rsid w:val="0017495E"/>
    <w:rsid w:val="001756BF"/>
    <w:rsid w:val="00175E67"/>
    <w:rsid w:val="00176B57"/>
    <w:rsid w:val="00177A39"/>
    <w:rsid w:val="00177CBC"/>
    <w:rsid w:val="001800E2"/>
    <w:rsid w:val="00182F2D"/>
    <w:rsid w:val="00183743"/>
    <w:rsid w:val="00184EA3"/>
    <w:rsid w:val="00184FCB"/>
    <w:rsid w:val="00187203"/>
    <w:rsid w:val="0019642E"/>
    <w:rsid w:val="001A4829"/>
    <w:rsid w:val="001B01FE"/>
    <w:rsid w:val="001B0FE6"/>
    <w:rsid w:val="001B111C"/>
    <w:rsid w:val="001B3972"/>
    <w:rsid w:val="001B7DB2"/>
    <w:rsid w:val="001C3065"/>
    <w:rsid w:val="001C42BB"/>
    <w:rsid w:val="001C4CE7"/>
    <w:rsid w:val="001C78FC"/>
    <w:rsid w:val="001D2914"/>
    <w:rsid w:val="001D55F2"/>
    <w:rsid w:val="001E268C"/>
    <w:rsid w:val="001E42AC"/>
    <w:rsid w:val="001F2705"/>
    <w:rsid w:val="001F35AB"/>
    <w:rsid w:val="001F7EF5"/>
    <w:rsid w:val="00202481"/>
    <w:rsid w:val="00204EE8"/>
    <w:rsid w:val="00212B77"/>
    <w:rsid w:val="0021590D"/>
    <w:rsid w:val="00217084"/>
    <w:rsid w:val="00222DE6"/>
    <w:rsid w:val="002264A7"/>
    <w:rsid w:val="00231456"/>
    <w:rsid w:val="0023606E"/>
    <w:rsid w:val="002377A7"/>
    <w:rsid w:val="00237AF3"/>
    <w:rsid w:val="00240026"/>
    <w:rsid w:val="002411B7"/>
    <w:rsid w:val="00241532"/>
    <w:rsid w:val="0024794B"/>
    <w:rsid w:val="00251302"/>
    <w:rsid w:val="00252D52"/>
    <w:rsid w:val="002562F3"/>
    <w:rsid w:val="00260540"/>
    <w:rsid w:val="00261E1C"/>
    <w:rsid w:val="00262C6A"/>
    <w:rsid w:val="00262F89"/>
    <w:rsid w:val="002665D3"/>
    <w:rsid w:val="0026737D"/>
    <w:rsid w:val="0027696D"/>
    <w:rsid w:val="002824A0"/>
    <w:rsid w:val="00282D09"/>
    <w:rsid w:val="0028461A"/>
    <w:rsid w:val="00291AEB"/>
    <w:rsid w:val="002923FA"/>
    <w:rsid w:val="002930A1"/>
    <w:rsid w:val="00295CDF"/>
    <w:rsid w:val="00297FF1"/>
    <w:rsid w:val="002A0CF8"/>
    <w:rsid w:val="002A3EB4"/>
    <w:rsid w:val="002B330C"/>
    <w:rsid w:val="002B370C"/>
    <w:rsid w:val="002B5438"/>
    <w:rsid w:val="002C050B"/>
    <w:rsid w:val="002C3988"/>
    <w:rsid w:val="002C4C51"/>
    <w:rsid w:val="002D0A8B"/>
    <w:rsid w:val="002D158A"/>
    <w:rsid w:val="002E60CC"/>
    <w:rsid w:val="002F0C96"/>
    <w:rsid w:val="002F156A"/>
    <w:rsid w:val="002F76C3"/>
    <w:rsid w:val="00301F63"/>
    <w:rsid w:val="003034EB"/>
    <w:rsid w:val="0030371E"/>
    <w:rsid w:val="003061FD"/>
    <w:rsid w:val="00313EDA"/>
    <w:rsid w:val="00314551"/>
    <w:rsid w:val="003208CC"/>
    <w:rsid w:val="00323094"/>
    <w:rsid w:val="00327138"/>
    <w:rsid w:val="00327F14"/>
    <w:rsid w:val="00332D88"/>
    <w:rsid w:val="0033371E"/>
    <w:rsid w:val="0033393E"/>
    <w:rsid w:val="00336CBA"/>
    <w:rsid w:val="00340605"/>
    <w:rsid w:val="00340917"/>
    <w:rsid w:val="003415C8"/>
    <w:rsid w:val="00341995"/>
    <w:rsid w:val="003425FC"/>
    <w:rsid w:val="00342AB6"/>
    <w:rsid w:val="003451EB"/>
    <w:rsid w:val="00346D5C"/>
    <w:rsid w:val="00351147"/>
    <w:rsid w:val="00351677"/>
    <w:rsid w:val="00352DBA"/>
    <w:rsid w:val="003544BD"/>
    <w:rsid w:val="003575F4"/>
    <w:rsid w:val="003577D6"/>
    <w:rsid w:val="00365176"/>
    <w:rsid w:val="00372FE4"/>
    <w:rsid w:val="00380E45"/>
    <w:rsid w:val="00381904"/>
    <w:rsid w:val="00384119"/>
    <w:rsid w:val="00387545"/>
    <w:rsid w:val="00390476"/>
    <w:rsid w:val="00393077"/>
    <w:rsid w:val="003A626C"/>
    <w:rsid w:val="003B6048"/>
    <w:rsid w:val="003C12C8"/>
    <w:rsid w:val="003C1384"/>
    <w:rsid w:val="003C176A"/>
    <w:rsid w:val="003C1FB5"/>
    <w:rsid w:val="003C5E1A"/>
    <w:rsid w:val="003D7FA5"/>
    <w:rsid w:val="003E0BB4"/>
    <w:rsid w:val="003E1FF2"/>
    <w:rsid w:val="003E33CE"/>
    <w:rsid w:val="003E3C16"/>
    <w:rsid w:val="003E56A6"/>
    <w:rsid w:val="003E74AF"/>
    <w:rsid w:val="003F08EC"/>
    <w:rsid w:val="003F621B"/>
    <w:rsid w:val="003F67E3"/>
    <w:rsid w:val="003F7FA6"/>
    <w:rsid w:val="0040271C"/>
    <w:rsid w:val="004078ED"/>
    <w:rsid w:val="0041527A"/>
    <w:rsid w:val="00416A9B"/>
    <w:rsid w:val="00421588"/>
    <w:rsid w:val="00426132"/>
    <w:rsid w:val="00433403"/>
    <w:rsid w:val="00440974"/>
    <w:rsid w:val="0044225A"/>
    <w:rsid w:val="00445A98"/>
    <w:rsid w:val="00446971"/>
    <w:rsid w:val="00446B07"/>
    <w:rsid w:val="0044727F"/>
    <w:rsid w:val="004475AD"/>
    <w:rsid w:val="00453E47"/>
    <w:rsid w:val="00455F20"/>
    <w:rsid w:val="004564A9"/>
    <w:rsid w:val="004573E3"/>
    <w:rsid w:val="0046381D"/>
    <w:rsid w:val="00466C49"/>
    <w:rsid w:val="0046788B"/>
    <w:rsid w:val="00471264"/>
    <w:rsid w:val="00475C95"/>
    <w:rsid w:val="00476D18"/>
    <w:rsid w:val="00480C5D"/>
    <w:rsid w:val="00481335"/>
    <w:rsid w:val="00484C22"/>
    <w:rsid w:val="00491956"/>
    <w:rsid w:val="004923D0"/>
    <w:rsid w:val="0049357A"/>
    <w:rsid w:val="00496AB3"/>
    <w:rsid w:val="004A54B8"/>
    <w:rsid w:val="004B2219"/>
    <w:rsid w:val="004B2AE0"/>
    <w:rsid w:val="004C168B"/>
    <w:rsid w:val="004C36FB"/>
    <w:rsid w:val="004C4283"/>
    <w:rsid w:val="004C449E"/>
    <w:rsid w:val="004C649B"/>
    <w:rsid w:val="004C6CC7"/>
    <w:rsid w:val="004C7A97"/>
    <w:rsid w:val="004D3F3F"/>
    <w:rsid w:val="004D5E09"/>
    <w:rsid w:val="004E2F99"/>
    <w:rsid w:val="004E5229"/>
    <w:rsid w:val="004F0069"/>
    <w:rsid w:val="004F2725"/>
    <w:rsid w:val="004F317A"/>
    <w:rsid w:val="004F501F"/>
    <w:rsid w:val="005003F8"/>
    <w:rsid w:val="00502794"/>
    <w:rsid w:val="00504424"/>
    <w:rsid w:val="00504A5A"/>
    <w:rsid w:val="0051077B"/>
    <w:rsid w:val="005108B4"/>
    <w:rsid w:val="00511884"/>
    <w:rsid w:val="005218C4"/>
    <w:rsid w:val="005230F0"/>
    <w:rsid w:val="005260D8"/>
    <w:rsid w:val="00526698"/>
    <w:rsid w:val="00531117"/>
    <w:rsid w:val="005315E2"/>
    <w:rsid w:val="005328FA"/>
    <w:rsid w:val="00533DAD"/>
    <w:rsid w:val="00533FA2"/>
    <w:rsid w:val="00545132"/>
    <w:rsid w:val="0055128A"/>
    <w:rsid w:val="005542E1"/>
    <w:rsid w:val="0056766B"/>
    <w:rsid w:val="00575B29"/>
    <w:rsid w:val="00581187"/>
    <w:rsid w:val="005851C1"/>
    <w:rsid w:val="005A1590"/>
    <w:rsid w:val="005A1D43"/>
    <w:rsid w:val="005A1FD7"/>
    <w:rsid w:val="005A30B3"/>
    <w:rsid w:val="005A4B7E"/>
    <w:rsid w:val="005A651E"/>
    <w:rsid w:val="005A78AA"/>
    <w:rsid w:val="005B1D33"/>
    <w:rsid w:val="005B391A"/>
    <w:rsid w:val="005B46CB"/>
    <w:rsid w:val="005B4BC0"/>
    <w:rsid w:val="005C0C00"/>
    <w:rsid w:val="005C1F59"/>
    <w:rsid w:val="005C24B4"/>
    <w:rsid w:val="005C2A4B"/>
    <w:rsid w:val="005D2F68"/>
    <w:rsid w:val="005D6BBA"/>
    <w:rsid w:val="005E57D2"/>
    <w:rsid w:val="005E6A0F"/>
    <w:rsid w:val="005F1F7C"/>
    <w:rsid w:val="005F2236"/>
    <w:rsid w:val="005F51C3"/>
    <w:rsid w:val="006001DC"/>
    <w:rsid w:val="006010B2"/>
    <w:rsid w:val="00604DD4"/>
    <w:rsid w:val="006057F7"/>
    <w:rsid w:val="00607182"/>
    <w:rsid w:val="00607FF5"/>
    <w:rsid w:val="00610030"/>
    <w:rsid w:val="00610CDE"/>
    <w:rsid w:val="0061585F"/>
    <w:rsid w:val="006248FB"/>
    <w:rsid w:val="00624EAD"/>
    <w:rsid w:val="006255D4"/>
    <w:rsid w:val="006260EC"/>
    <w:rsid w:val="00626756"/>
    <w:rsid w:val="00626AA9"/>
    <w:rsid w:val="00630BFD"/>
    <w:rsid w:val="006317DF"/>
    <w:rsid w:val="00632E1D"/>
    <w:rsid w:val="00635E50"/>
    <w:rsid w:val="00641D8E"/>
    <w:rsid w:val="00644E6A"/>
    <w:rsid w:val="006538D9"/>
    <w:rsid w:val="006539F0"/>
    <w:rsid w:val="00656075"/>
    <w:rsid w:val="00665526"/>
    <w:rsid w:val="006705FF"/>
    <w:rsid w:val="00670EEE"/>
    <w:rsid w:val="00675F34"/>
    <w:rsid w:val="00676112"/>
    <w:rsid w:val="006818E2"/>
    <w:rsid w:val="006831AA"/>
    <w:rsid w:val="006871C8"/>
    <w:rsid w:val="00693945"/>
    <w:rsid w:val="00695C84"/>
    <w:rsid w:val="006A1057"/>
    <w:rsid w:val="006B520A"/>
    <w:rsid w:val="006C0D44"/>
    <w:rsid w:val="006C2595"/>
    <w:rsid w:val="006C4BAA"/>
    <w:rsid w:val="006D580B"/>
    <w:rsid w:val="006E130F"/>
    <w:rsid w:val="006E37F3"/>
    <w:rsid w:val="006E4188"/>
    <w:rsid w:val="006E613F"/>
    <w:rsid w:val="006F0761"/>
    <w:rsid w:val="006F25DA"/>
    <w:rsid w:val="006F434A"/>
    <w:rsid w:val="006F53B2"/>
    <w:rsid w:val="0070365C"/>
    <w:rsid w:val="00704FE7"/>
    <w:rsid w:val="0070670E"/>
    <w:rsid w:val="007124CA"/>
    <w:rsid w:val="00713427"/>
    <w:rsid w:val="007135B9"/>
    <w:rsid w:val="0071382E"/>
    <w:rsid w:val="00720051"/>
    <w:rsid w:val="0072629C"/>
    <w:rsid w:val="00726CA9"/>
    <w:rsid w:val="00726D9B"/>
    <w:rsid w:val="00727DDA"/>
    <w:rsid w:val="0073192C"/>
    <w:rsid w:val="00731E94"/>
    <w:rsid w:val="00734B27"/>
    <w:rsid w:val="007352C8"/>
    <w:rsid w:val="0073631B"/>
    <w:rsid w:val="0074151D"/>
    <w:rsid w:val="00745698"/>
    <w:rsid w:val="00747FD5"/>
    <w:rsid w:val="007526E7"/>
    <w:rsid w:val="00753F52"/>
    <w:rsid w:val="00756B46"/>
    <w:rsid w:val="00757CB5"/>
    <w:rsid w:val="00766DEB"/>
    <w:rsid w:val="007709FE"/>
    <w:rsid w:val="00770F64"/>
    <w:rsid w:val="00772BB1"/>
    <w:rsid w:val="00780492"/>
    <w:rsid w:val="00783CB8"/>
    <w:rsid w:val="0078493C"/>
    <w:rsid w:val="007931F8"/>
    <w:rsid w:val="0079398F"/>
    <w:rsid w:val="00793FF0"/>
    <w:rsid w:val="007A3B36"/>
    <w:rsid w:val="007A55E3"/>
    <w:rsid w:val="007B2729"/>
    <w:rsid w:val="007B60E0"/>
    <w:rsid w:val="007B7322"/>
    <w:rsid w:val="007C029F"/>
    <w:rsid w:val="007C5660"/>
    <w:rsid w:val="007C6A15"/>
    <w:rsid w:val="007D1F03"/>
    <w:rsid w:val="007D6BEC"/>
    <w:rsid w:val="007E65C5"/>
    <w:rsid w:val="007E7F97"/>
    <w:rsid w:val="007F111C"/>
    <w:rsid w:val="007F6954"/>
    <w:rsid w:val="0080211D"/>
    <w:rsid w:val="0080236C"/>
    <w:rsid w:val="00805290"/>
    <w:rsid w:val="00805AA6"/>
    <w:rsid w:val="0080616F"/>
    <w:rsid w:val="00811EF8"/>
    <w:rsid w:val="0081780D"/>
    <w:rsid w:val="00820756"/>
    <w:rsid w:val="00820BDD"/>
    <w:rsid w:val="00827875"/>
    <w:rsid w:val="008310C6"/>
    <w:rsid w:val="008318A6"/>
    <w:rsid w:val="00832938"/>
    <w:rsid w:val="008335FA"/>
    <w:rsid w:val="00833FEA"/>
    <w:rsid w:val="008370A0"/>
    <w:rsid w:val="0084088E"/>
    <w:rsid w:val="00851A09"/>
    <w:rsid w:val="00854DFF"/>
    <w:rsid w:val="00855C7E"/>
    <w:rsid w:val="0085762E"/>
    <w:rsid w:val="008610E0"/>
    <w:rsid w:val="00861BC4"/>
    <w:rsid w:val="00862FA9"/>
    <w:rsid w:val="0086407B"/>
    <w:rsid w:val="00864490"/>
    <w:rsid w:val="008647C3"/>
    <w:rsid w:val="00865915"/>
    <w:rsid w:val="008669A4"/>
    <w:rsid w:val="00870F49"/>
    <w:rsid w:val="008712C5"/>
    <w:rsid w:val="00873388"/>
    <w:rsid w:val="008740A2"/>
    <w:rsid w:val="00882B8B"/>
    <w:rsid w:val="00883BBF"/>
    <w:rsid w:val="00884E63"/>
    <w:rsid w:val="008908E3"/>
    <w:rsid w:val="008918F0"/>
    <w:rsid w:val="008A3FB1"/>
    <w:rsid w:val="008A5A03"/>
    <w:rsid w:val="008A7158"/>
    <w:rsid w:val="008B0741"/>
    <w:rsid w:val="008B1062"/>
    <w:rsid w:val="008B7E65"/>
    <w:rsid w:val="008C3C3C"/>
    <w:rsid w:val="008C3FDD"/>
    <w:rsid w:val="008C50A6"/>
    <w:rsid w:val="008C5117"/>
    <w:rsid w:val="008C5A7F"/>
    <w:rsid w:val="008D0741"/>
    <w:rsid w:val="008D77B9"/>
    <w:rsid w:val="008E31F2"/>
    <w:rsid w:val="008F12CB"/>
    <w:rsid w:val="008F69C6"/>
    <w:rsid w:val="008F6A0C"/>
    <w:rsid w:val="008F6EB6"/>
    <w:rsid w:val="008F7176"/>
    <w:rsid w:val="0090091E"/>
    <w:rsid w:val="00904814"/>
    <w:rsid w:val="00904A15"/>
    <w:rsid w:val="00904BB4"/>
    <w:rsid w:val="00906353"/>
    <w:rsid w:val="0091484A"/>
    <w:rsid w:val="009273FA"/>
    <w:rsid w:val="00932562"/>
    <w:rsid w:val="009341C3"/>
    <w:rsid w:val="0093694B"/>
    <w:rsid w:val="0093784B"/>
    <w:rsid w:val="00942457"/>
    <w:rsid w:val="00946061"/>
    <w:rsid w:val="0094633A"/>
    <w:rsid w:val="0095454E"/>
    <w:rsid w:val="009545EC"/>
    <w:rsid w:val="00956E2E"/>
    <w:rsid w:val="0096497B"/>
    <w:rsid w:val="00966716"/>
    <w:rsid w:val="0096688F"/>
    <w:rsid w:val="00967F01"/>
    <w:rsid w:val="00970EBA"/>
    <w:rsid w:val="00976943"/>
    <w:rsid w:val="00980177"/>
    <w:rsid w:val="00985110"/>
    <w:rsid w:val="00986338"/>
    <w:rsid w:val="0099047B"/>
    <w:rsid w:val="00991012"/>
    <w:rsid w:val="009922B1"/>
    <w:rsid w:val="00992723"/>
    <w:rsid w:val="0099385C"/>
    <w:rsid w:val="009A4B23"/>
    <w:rsid w:val="009A7D6D"/>
    <w:rsid w:val="009B537C"/>
    <w:rsid w:val="009B7434"/>
    <w:rsid w:val="009D06BE"/>
    <w:rsid w:val="009D11D1"/>
    <w:rsid w:val="009D2E0E"/>
    <w:rsid w:val="009D3135"/>
    <w:rsid w:val="009D6B7D"/>
    <w:rsid w:val="009E31AB"/>
    <w:rsid w:val="009E5290"/>
    <w:rsid w:val="009F5135"/>
    <w:rsid w:val="009F72D1"/>
    <w:rsid w:val="00A00EC2"/>
    <w:rsid w:val="00A02498"/>
    <w:rsid w:val="00A038AD"/>
    <w:rsid w:val="00A058E8"/>
    <w:rsid w:val="00A06D95"/>
    <w:rsid w:val="00A10850"/>
    <w:rsid w:val="00A11CB7"/>
    <w:rsid w:val="00A135CC"/>
    <w:rsid w:val="00A13B56"/>
    <w:rsid w:val="00A15CB5"/>
    <w:rsid w:val="00A1664B"/>
    <w:rsid w:val="00A21F01"/>
    <w:rsid w:val="00A326C7"/>
    <w:rsid w:val="00A335D7"/>
    <w:rsid w:val="00A340B2"/>
    <w:rsid w:val="00A360F1"/>
    <w:rsid w:val="00A40170"/>
    <w:rsid w:val="00A405EA"/>
    <w:rsid w:val="00A411FB"/>
    <w:rsid w:val="00A529E5"/>
    <w:rsid w:val="00A60323"/>
    <w:rsid w:val="00A64708"/>
    <w:rsid w:val="00A70B6D"/>
    <w:rsid w:val="00A712B2"/>
    <w:rsid w:val="00A71AE6"/>
    <w:rsid w:val="00A774A4"/>
    <w:rsid w:val="00A803FB"/>
    <w:rsid w:val="00A816D0"/>
    <w:rsid w:val="00A833F1"/>
    <w:rsid w:val="00A85307"/>
    <w:rsid w:val="00A8661A"/>
    <w:rsid w:val="00A86BE1"/>
    <w:rsid w:val="00A9125E"/>
    <w:rsid w:val="00A95B03"/>
    <w:rsid w:val="00A97BA7"/>
    <w:rsid w:val="00AA34D3"/>
    <w:rsid w:val="00AA7C42"/>
    <w:rsid w:val="00AB5A3D"/>
    <w:rsid w:val="00AC2B9A"/>
    <w:rsid w:val="00AD0C58"/>
    <w:rsid w:val="00AD29EC"/>
    <w:rsid w:val="00AD4732"/>
    <w:rsid w:val="00AD5634"/>
    <w:rsid w:val="00AE0EC9"/>
    <w:rsid w:val="00AE27BC"/>
    <w:rsid w:val="00AE648E"/>
    <w:rsid w:val="00AF48A7"/>
    <w:rsid w:val="00AF50C1"/>
    <w:rsid w:val="00AF6834"/>
    <w:rsid w:val="00AF74C4"/>
    <w:rsid w:val="00B037AF"/>
    <w:rsid w:val="00B05C63"/>
    <w:rsid w:val="00B16D16"/>
    <w:rsid w:val="00B170B6"/>
    <w:rsid w:val="00B23E5F"/>
    <w:rsid w:val="00B24A59"/>
    <w:rsid w:val="00B322DE"/>
    <w:rsid w:val="00B36FCA"/>
    <w:rsid w:val="00B42FBD"/>
    <w:rsid w:val="00B43955"/>
    <w:rsid w:val="00B45C91"/>
    <w:rsid w:val="00B5163A"/>
    <w:rsid w:val="00B5320B"/>
    <w:rsid w:val="00B541D8"/>
    <w:rsid w:val="00B62AC7"/>
    <w:rsid w:val="00B64E6D"/>
    <w:rsid w:val="00B71CC0"/>
    <w:rsid w:val="00B7344C"/>
    <w:rsid w:val="00B74705"/>
    <w:rsid w:val="00B8117A"/>
    <w:rsid w:val="00B811AA"/>
    <w:rsid w:val="00B821FD"/>
    <w:rsid w:val="00B91EC5"/>
    <w:rsid w:val="00B94BBF"/>
    <w:rsid w:val="00B95903"/>
    <w:rsid w:val="00BA2773"/>
    <w:rsid w:val="00BA40B8"/>
    <w:rsid w:val="00BA6059"/>
    <w:rsid w:val="00BC3C31"/>
    <w:rsid w:val="00BC4E26"/>
    <w:rsid w:val="00BC5066"/>
    <w:rsid w:val="00BC6625"/>
    <w:rsid w:val="00BD5B3E"/>
    <w:rsid w:val="00BD7119"/>
    <w:rsid w:val="00BD7F9C"/>
    <w:rsid w:val="00BE0AE6"/>
    <w:rsid w:val="00BE7CA1"/>
    <w:rsid w:val="00BF1B92"/>
    <w:rsid w:val="00BF35F1"/>
    <w:rsid w:val="00BF3AAB"/>
    <w:rsid w:val="00BF60F7"/>
    <w:rsid w:val="00C0015D"/>
    <w:rsid w:val="00C055AA"/>
    <w:rsid w:val="00C05948"/>
    <w:rsid w:val="00C11496"/>
    <w:rsid w:val="00C129BB"/>
    <w:rsid w:val="00C14C87"/>
    <w:rsid w:val="00C15B06"/>
    <w:rsid w:val="00C219C3"/>
    <w:rsid w:val="00C22865"/>
    <w:rsid w:val="00C25839"/>
    <w:rsid w:val="00C3206E"/>
    <w:rsid w:val="00C41603"/>
    <w:rsid w:val="00C42798"/>
    <w:rsid w:val="00C44449"/>
    <w:rsid w:val="00C479A9"/>
    <w:rsid w:val="00C50450"/>
    <w:rsid w:val="00C52044"/>
    <w:rsid w:val="00C575C1"/>
    <w:rsid w:val="00C57D4E"/>
    <w:rsid w:val="00C60A17"/>
    <w:rsid w:val="00C6114A"/>
    <w:rsid w:val="00C61D4A"/>
    <w:rsid w:val="00C6430B"/>
    <w:rsid w:val="00C64891"/>
    <w:rsid w:val="00C718E1"/>
    <w:rsid w:val="00C71ABD"/>
    <w:rsid w:val="00C7240C"/>
    <w:rsid w:val="00C77D3A"/>
    <w:rsid w:val="00C82BD9"/>
    <w:rsid w:val="00C86068"/>
    <w:rsid w:val="00C9086F"/>
    <w:rsid w:val="00C95C8B"/>
    <w:rsid w:val="00C963BA"/>
    <w:rsid w:val="00C96C8A"/>
    <w:rsid w:val="00C972B1"/>
    <w:rsid w:val="00CA14BE"/>
    <w:rsid w:val="00CA1510"/>
    <w:rsid w:val="00CA7CFE"/>
    <w:rsid w:val="00CB2C0A"/>
    <w:rsid w:val="00CB538F"/>
    <w:rsid w:val="00CB64D7"/>
    <w:rsid w:val="00CB7DB3"/>
    <w:rsid w:val="00CC0A59"/>
    <w:rsid w:val="00CC56DF"/>
    <w:rsid w:val="00CC588E"/>
    <w:rsid w:val="00CD149D"/>
    <w:rsid w:val="00CD1ABA"/>
    <w:rsid w:val="00CD3E87"/>
    <w:rsid w:val="00CD4CD1"/>
    <w:rsid w:val="00CD5811"/>
    <w:rsid w:val="00CD7DF6"/>
    <w:rsid w:val="00CE1E26"/>
    <w:rsid w:val="00CE2940"/>
    <w:rsid w:val="00CE2A12"/>
    <w:rsid w:val="00CE2C2A"/>
    <w:rsid w:val="00CE7999"/>
    <w:rsid w:val="00CF1629"/>
    <w:rsid w:val="00CF31CC"/>
    <w:rsid w:val="00CF44E6"/>
    <w:rsid w:val="00D008B0"/>
    <w:rsid w:val="00D04C34"/>
    <w:rsid w:val="00D136FA"/>
    <w:rsid w:val="00D13CBC"/>
    <w:rsid w:val="00D145E6"/>
    <w:rsid w:val="00D25DBF"/>
    <w:rsid w:val="00D34875"/>
    <w:rsid w:val="00D37642"/>
    <w:rsid w:val="00D377F9"/>
    <w:rsid w:val="00D37963"/>
    <w:rsid w:val="00D443D5"/>
    <w:rsid w:val="00D445B7"/>
    <w:rsid w:val="00D457CC"/>
    <w:rsid w:val="00D466F5"/>
    <w:rsid w:val="00D476B0"/>
    <w:rsid w:val="00D47C22"/>
    <w:rsid w:val="00D55D7A"/>
    <w:rsid w:val="00D57E56"/>
    <w:rsid w:val="00D66CE0"/>
    <w:rsid w:val="00D7510E"/>
    <w:rsid w:val="00D812B5"/>
    <w:rsid w:val="00D8296B"/>
    <w:rsid w:val="00D846EF"/>
    <w:rsid w:val="00D92ACD"/>
    <w:rsid w:val="00D975C3"/>
    <w:rsid w:val="00DA4968"/>
    <w:rsid w:val="00DB10E4"/>
    <w:rsid w:val="00DB11F4"/>
    <w:rsid w:val="00DB1568"/>
    <w:rsid w:val="00DB3150"/>
    <w:rsid w:val="00DC050E"/>
    <w:rsid w:val="00DC1604"/>
    <w:rsid w:val="00DC7D69"/>
    <w:rsid w:val="00DD31A8"/>
    <w:rsid w:val="00DD3C6E"/>
    <w:rsid w:val="00DD4A06"/>
    <w:rsid w:val="00DE4F61"/>
    <w:rsid w:val="00DF2C6D"/>
    <w:rsid w:val="00DF3DBA"/>
    <w:rsid w:val="00DF4936"/>
    <w:rsid w:val="00DF51CD"/>
    <w:rsid w:val="00E023E3"/>
    <w:rsid w:val="00E02C36"/>
    <w:rsid w:val="00E03A8A"/>
    <w:rsid w:val="00E06CC7"/>
    <w:rsid w:val="00E06EBB"/>
    <w:rsid w:val="00E0712C"/>
    <w:rsid w:val="00E14574"/>
    <w:rsid w:val="00E145FE"/>
    <w:rsid w:val="00E16240"/>
    <w:rsid w:val="00E1678A"/>
    <w:rsid w:val="00E200CB"/>
    <w:rsid w:val="00E21941"/>
    <w:rsid w:val="00E25933"/>
    <w:rsid w:val="00E2644C"/>
    <w:rsid w:val="00E30C1A"/>
    <w:rsid w:val="00E33160"/>
    <w:rsid w:val="00E36A19"/>
    <w:rsid w:val="00E36DF3"/>
    <w:rsid w:val="00E37CCF"/>
    <w:rsid w:val="00E4350D"/>
    <w:rsid w:val="00E43656"/>
    <w:rsid w:val="00E51CB1"/>
    <w:rsid w:val="00E6366D"/>
    <w:rsid w:val="00E637A7"/>
    <w:rsid w:val="00E65FF4"/>
    <w:rsid w:val="00E727E7"/>
    <w:rsid w:val="00E74677"/>
    <w:rsid w:val="00E76F27"/>
    <w:rsid w:val="00E86A74"/>
    <w:rsid w:val="00E923E7"/>
    <w:rsid w:val="00EA12FA"/>
    <w:rsid w:val="00EA141B"/>
    <w:rsid w:val="00EA2BAF"/>
    <w:rsid w:val="00EA300D"/>
    <w:rsid w:val="00EB04DF"/>
    <w:rsid w:val="00EB1D02"/>
    <w:rsid w:val="00EB4A5F"/>
    <w:rsid w:val="00EB73AB"/>
    <w:rsid w:val="00EB7800"/>
    <w:rsid w:val="00EC0FA1"/>
    <w:rsid w:val="00EC6F3A"/>
    <w:rsid w:val="00EC6F54"/>
    <w:rsid w:val="00ED1CC5"/>
    <w:rsid w:val="00ED5992"/>
    <w:rsid w:val="00ED5D64"/>
    <w:rsid w:val="00EE462E"/>
    <w:rsid w:val="00EE5B7F"/>
    <w:rsid w:val="00EF0F2D"/>
    <w:rsid w:val="00EF2591"/>
    <w:rsid w:val="00EF3BAB"/>
    <w:rsid w:val="00EF6012"/>
    <w:rsid w:val="00EF694F"/>
    <w:rsid w:val="00F00F01"/>
    <w:rsid w:val="00F01431"/>
    <w:rsid w:val="00F0424E"/>
    <w:rsid w:val="00F10CE2"/>
    <w:rsid w:val="00F15453"/>
    <w:rsid w:val="00F178B6"/>
    <w:rsid w:val="00F2584A"/>
    <w:rsid w:val="00F27B4E"/>
    <w:rsid w:val="00F27F5C"/>
    <w:rsid w:val="00F30681"/>
    <w:rsid w:val="00F33980"/>
    <w:rsid w:val="00F348A7"/>
    <w:rsid w:val="00F35CDA"/>
    <w:rsid w:val="00F50F1C"/>
    <w:rsid w:val="00F51ED1"/>
    <w:rsid w:val="00F5284F"/>
    <w:rsid w:val="00F52DB5"/>
    <w:rsid w:val="00F54496"/>
    <w:rsid w:val="00F60B84"/>
    <w:rsid w:val="00F7003A"/>
    <w:rsid w:val="00F707C6"/>
    <w:rsid w:val="00F7141C"/>
    <w:rsid w:val="00F7363E"/>
    <w:rsid w:val="00F7638A"/>
    <w:rsid w:val="00F77CC8"/>
    <w:rsid w:val="00F805AC"/>
    <w:rsid w:val="00F80A3D"/>
    <w:rsid w:val="00F8476F"/>
    <w:rsid w:val="00F869FD"/>
    <w:rsid w:val="00F92121"/>
    <w:rsid w:val="00F9232B"/>
    <w:rsid w:val="00F926ED"/>
    <w:rsid w:val="00F937CE"/>
    <w:rsid w:val="00FA0B0D"/>
    <w:rsid w:val="00FA2F48"/>
    <w:rsid w:val="00FA489F"/>
    <w:rsid w:val="00FA6ED8"/>
    <w:rsid w:val="00FA75ED"/>
    <w:rsid w:val="00FB0A30"/>
    <w:rsid w:val="00FB35B2"/>
    <w:rsid w:val="00FB676B"/>
    <w:rsid w:val="00FC14BB"/>
    <w:rsid w:val="00FC387F"/>
    <w:rsid w:val="00FC4E4B"/>
    <w:rsid w:val="00FC5622"/>
    <w:rsid w:val="00FD43CC"/>
    <w:rsid w:val="00FD65F4"/>
    <w:rsid w:val="00FE5349"/>
    <w:rsid w:val="00FE5D95"/>
    <w:rsid w:val="00FE70F9"/>
    <w:rsid w:val="00FF1443"/>
    <w:rsid w:val="00FF51DF"/>
    <w:rsid w:val="00FF56C9"/>
    <w:rsid w:val="01631838"/>
    <w:rsid w:val="02D36D95"/>
    <w:rsid w:val="04EF6F26"/>
    <w:rsid w:val="04F92F61"/>
    <w:rsid w:val="055E6C25"/>
    <w:rsid w:val="05810317"/>
    <w:rsid w:val="05947E5C"/>
    <w:rsid w:val="06337D11"/>
    <w:rsid w:val="08761572"/>
    <w:rsid w:val="09357F41"/>
    <w:rsid w:val="0B2734B2"/>
    <w:rsid w:val="0B9225D7"/>
    <w:rsid w:val="0D2B5475"/>
    <w:rsid w:val="0E642F11"/>
    <w:rsid w:val="0E7666C6"/>
    <w:rsid w:val="10154C70"/>
    <w:rsid w:val="10630C1F"/>
    <w:rsid w:val="11B669EC"/>
    <w:rsid w:val="12BE51AD"/>
    <w:rsid w:val="136C42B0"/>
    <w:rsid w:val="13BE633A"/>
    <w:rsid w:val="14403C30"/>
    <w:rsid w:val="148C4427"/>
    <w:rsid w:val="14B33E72"/>
    <w:rsid w:val="14D7779E"/>
    <w:rsid w:val="154B615D"/>
    <w:rsid w:val="158058DB"/>
    <w:rsid w:val="18427E57"/>
    <w:rsid w:val="189436A5"/>
    <w:rsid w:val="18C924D1"/>
    <w:rsid w:val="18DA3312"/>
    <w:rsid w:val="1BBA2B18"/>
    <w:rsid w:val="1C1617E9"/>
    <w:rsid w:val="1C9963E2"/>
    <w:rsid w:val="1E575E46"/>
    <w:rsid w:val="1EF95A4A"/>
    <w:rsid w:val="1F503841"/>
    <w:rsid w:val="201A51F5"/>
    <w:rsid w:val="232A280B"/>
    <w:rsid w:val="237B2116"/>
    <w:rsid w:val="23BB4337"/>
    <w:rsid w:val="24330CD4"/>
    <w:rsid w:val="24B82B43"/>
    <w:rsid w:val="24C33386"/>
    <w:rsid w:val="25D63B8D"/>
    <w:rsid w:val="2B34143F"/>
    <w:rsid w:val="2C04042B"/>
    <w:rsid w:val="2C412EAA"/>
    <w:rsid w:val="2F792385"/>
    <w:rsid w:val="30EC0CD7"/>
    <w:rsid w:val="32A077E7"/>
    <w:rsid w:val="338A40EE"/>
    <w:rsid w:val="33FD35B4"/>
    <w:rsid w:val="340C7F1A"/>
    <w:rsid w:val="34B252D2"/>
    <w:rsid w:val="34C2396F"/>
    <w:rsid w:val="35E0089B"/>
    <w:rsid w:val="36C44FA2"/>
    <w:rsid w:val="39205D74"/>
    <w:rsid w:val="3A4B7D7B"/>
    <w:rsid w:val="3B5F0C4A"/>
    <w:rsid w:val="3C04494F"/>
    <w:rsid w:val="3DF341F7"/>
    <w:rsid w:val="3E233FF3"/>
    <w:rsid w:val="42C352E3"/>
    <w:rsid w:val="433E6626"/>
    <w:rsid w:val="44E0208F"/>
    <w:rsid w:val="46DD6E83"/>
    <w:rsid w:val="47CC2157"/>
    <w:rsid w:val="488F01F3"/>
    <w:rsid w:val="48A50E08"/>
    <w:rsid w:val="4ADA236A"/>
    <w:rsid w:val="4C4B205A"/>
    <w:rsid w:val="4C4D44A1"/>
    <w:rsid w:val="4C971EA2"/>
    <w:rsid w:val="4DF2798C"/>
    <w:rsid w:val="4F835589"/>
    <w:rsid w:val="4FBA618D"/>
    <w:rsid w:val="4FDD622C"/>
    <w:rsid w:val="5036443F"/>
    <w:rsid w:val="50771AE9"/>
    <w:rsid w:val="519E3413"/>
    <w:rsid w:val="524B6749"/>
    <w:rsid w:val="53EF1956"/>
    <w:rsid w:val="552B1097"/>
    <w:rsid w:val="55345AFE"/>
    <w:rsid w:val="55A66664"/>
    <w:rsid w:val="57823E27"/>
    <w:rsid w:val="58C44ECF"/>
    <w:rsid w:val="5AD22126"/>
    <w:rsid w:val="5AF7028B"/>
    <w:rsid w:val="5BFA4A3E"/>
    <w:rsid w:val="5E875C27"/>
    <w:rsid w:val="5F06737E"/>
    <w:rsid w:val="64E07763"/>
    <w:rsid w:val="65ED3B50"/>
    <w:rsid w:val="68E506BE"/>
    <w:rsid w:val="6A8B6637"/>
    <w:rsid w:val="6B0C79A9"/>
    <w:rsid w:val="6CFB578E"/>
    <w:rsid w:val="6DE5157C"/>
    <w:rsid w:val="6FB82CF8"/>
    <w:rsid w:val="705C16A2"/>
    <w:rsid w:val="70F45429"/>
    <w:rsid w:val="726A7873"/>
    <w:rsid w:val="727143ED"/>
    <w:rsid w:val="72C7159B"/>
    <w:rsid w:val="72C90CCF"/>
    <w:rsid w:val="73322512"/>
    <w:rsid w:val="735848EB"/>
    <w:rsid w:val="73A5766A"/>
    <w:rsid w:val="75DC0567"/>
    <w:rsid w:val="75E31F87"/>
    <w:rsid w:val="77B7603D"/>
    <w:rsid w:val="7A7578F3"/>
    <w:rsid w:val="7BAB30E0"/>
    <w:rsid w:val="7D3F26B4"/>
    <w:rsid w:val="7D82260C"/>
    <w:rsid w:val="7DC32E3A"/>
    <w:rsid w:val="7E505756"/>
    <w:rsid w:val="7EE2506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w:basedOn w:val="1"/>
    <w:qFormat/>
    <w:uiPriority w:val="99"/>
    <w:rPr>
      <w:szCs w:val="21"/>
    </w:rPr>
  </w:style>
  <w:style w:type="paragraph" w:customStyle="1" w:styleId="9">
    <w:name w:val="默认段落字体 Para Char Char Char Char"/>
    <w:basedOn w:val="1"/>
    <w:qFormat/>
    <w:uiPriority w:val="99"/>
  </w:style>
  <w:style w:type="character" w:customStyle="1" w:styleId="10">
    <w:name w:val="页脚 Char"/>
    <w:basedOn w:val="5"/>
    <w:link w:val="3"/>
    <w:qFormat/>
    <w:locked/>
    <w:uiPriority w:val="99"/>
    <w:rPr>
      <w:rFonts w:cs="Times New Roman"/>
      <w:kern w:val="2"/>
      <w:sz w:val="18"/>
    </w:rPr>
  </w:style>
  <w:style w:type="character" w:customStyle="1" w:styleId="11">
    <w:name w:val="批注框文本 Char"/>
    <w:basedOn w:val="5"/>
    <w:link w:val="2"/>
    <w:semiHidden/>
    <w:qFormat/>
    <w:locked/>
    <w:uiPriority w:val="99"/>
    <w:rPr>
      <w:rFonts w:cs="Times New Roman"/>
      <w:sz w:val="2"/>
    </w:rPr>
  </w:style>
  <w:style w:type="character" w:customStyle="1" w:styleId="12">
    <w:name w:val="页眉 Char"/>
    <w:basedOn w:val="5"/>
    <w:link w:val="4"/>
    <w:qFormat/>
    <w:locked/>
    <w:uiPriority w:val="99"/>
    <w:rPr>
      <w:rFonts w:cs="Times New Roman"/>
      <w:kern w:val="2"/>
      <w:sz w:val="18"/>
    </w:rPr>
  </w:style>
  <w:style w:type="paragraph" w:customStyle="1" w:styleId="13">
    <w:name w:val="Char1"/>
    <w:basedOn w:val="1"/>
    <w:qFormat/>
    <w:uiPriority w:val="99"/>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21512;&#21516;/2016&#24180;&#21512;&#21516;/3&#26376;&#20221;/Local%20Settings/Temporary%20Internet%20Files/Content.IE5/My%20Documents/Tencent%20Files/2543173446/Image/C2C/D~2STVSHJNFZ(9M02O1PM~E.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21512;&#21516;/2016&#24180;&#21512;&#21516;/3&#26376;&#20221;/Local%20Settings/Temporary%20Internet%20Files/Content.IE5/My%20Documents/Tencent%20Files/2543173446/Image/C2C/D~2STVSHJNFZ(9M02O1PM~E.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675</Words>
  <Characters>3848</Characters>
  <Lines>32</Lines>
  <Paragraphs>9</Paragraphs>
  <ScaleCrop>false</ScaleCrop>
  <LinksUpToDate>false</LinksUpToDate>
  <CharactersWithSpaces>4514</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2017-08-15T09:04:00Z</dcterms:created>
  <dc:creator>朱琳</dc:creator>
  <cp:lastModifiedBy>王世正</cp:lastModifiedBy>
  <cp:lastPrinted>2016-01-15T08:29:00Z</cp:lastPrinted>
  <dcterms:modified xsi:type="dcterms:W3CDTF">2019-08-21T01:45:59Z</dcterms:modified>
  <dc:title>汽车煤供应合同</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